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C65" w:rsidRPr="005D3C65" w:rsidRDefault="005D3C65" w:rsidP="005D3C65">
      <w:pPr>
        <w:spacing w:after="0" w:line="245" w:lineRule="auto"/>
        <w:rPr>
          <w:rFonts w:ascii="Times New Roman" w:hAnsi="Times New Roman"/>
          <w:b/>
          <w:color w:val="FF0000"/>
          <w:sz w:val="24"/>
          <w:szCs w:val="24"/>
        </w:rPr>
      </w:pPr>
      <w:bookmarkStart w:id="0" w:name="_GoBack"/>
      <w:r w:rsidRPr="005D3C65">
        <w:rPr>
          <w:rFonts w:ascii="Times New Roman" w:hAnsi="Times New Roman"/>
          <w:b/>
          <w:color w:val="FF0000"/>
          <w:sz w:val="24"/>
          <w:szCs w:val="24"/>
        </w:rPr>
        <w:t>PP 35-39 of Legal/Policy Report</w:t>
      </w:r>
    </w:p>
    <w:bookmarkEnd w:id="0"/>
    <w:p w:rsidR="005D3C65" w:rsidRDefault="005D3C65" w:rsidP="005D3C65">
      <w:pPr>
        <w:spacing w:after="0" w:line="245" w:lineRule="auto"/>
        <w:rPr>
          <w:rFonts w:ascii="Times New Roman" w:hAnsi="Times New Roman"/>
          <w:sz w:val="24"/>
          <w:szCs w:val="24"/>
        </w:rPr>
      </w:pPr>
    </w:p>
    <w:p w:rsidR="005D3C65" w:rsidRPr="00E91B3D" w:rsidRDefault="005D3C65" w:rsidP="005D3C65">
      <w:pPr>
        <w:spacing w:after="0" w:line="245" w:lineRule="auto"/>
        <w:rPr>
          <w:rFonts w:ascii="Times New Roman" w:hAnsi="Times New Roman"/>
          <w:sz w:val="24"/>
          <w:szCs w:val="24"/>
        </w:rPr>
      </w:pPr>
    </w:p>
    <w:p w:rsidR="005D3C65" w:rsidRPr="00DE02D2" w:rsidRDefault="005D3C65" w:rsidP="005D3C65">
      <w:pPr>
        <w:pStyle w:val="Heading4"/>
        <w:numPr>
          <w:ilvl w:val="0"/>
          <w:numId w:val="3"/>
        </w:numPr>
      </w:pPr>
      <w:r w:rsidRPr="00DE02D2">
        <w:t xml:space="preserve">The Prohibition on Torture and Ill-Treatment </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Torture and cruel, inhuman, or degrading treatment or punishment (CIDTP) are categorically prohibited under domestic and international law, including international human rights law and the law of armed conflict. These prohibitions exist everywhere and at all times. </w:t>
      </w:r>
    </w:p>
    <w:p w:rsidR="005D3C65" w:rsidRPr="00DE02D2" w:rsidRDefault="005D3C65" w:rsidP="005D3C65">
      <w:pPr>
        <w:spacing w:after="0" w:line="245" w:lineRule="auto"/>
        <w:ind w:firstLine="720"/>
        <w:rPr>
          <w:rFonts w:ascii="Times New Roman" w:hAnsi="Times New Roman"/>
          <w:sz w:val="24"/>
          <w:szCs w:val="24"/>
        </w:rPr>
      </w:pPr>
    </w:p>
    <w:p w:rsidR="005D3C65" w:rsidRPr="00DE02D2" w:rsidRDefault="005D3C65" w:rsidP="005D3C65">
      <w:pPr>
        <w:pStyle w:val="Heading5"/>
        <w:numPr>
          <w:ilvl w:val="0"/>
          <w:numId w:val="0"/>
        </w:numPr>
        <w:ind w:left="1080"/>
      </w:pPr>
      <w:r w:rsidRPr="00DE02D2">
        <w:t xml:space="preserve">a. The Prohibition on Torture and Ill-Treatment </w:t>
      </w:r>
      <w:proofErr w:type="gramStart"/>
      <w:r w:rsidRPr="00DE02D2">
        <w:t>Under</w:t>
      </w:r>
      <w:proofErr w:type="gramEnd"/>
      <w:r w:rsidRPr="00DE02D2">
        <w:t xml:space="preserve"> U.S. Domestic Law</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Torture and ill-treatment are prohibited as a matter of U.S. domestic law. The Detainee Treatment Act of 2005 requires that “no individual in the custody or under the physical control of the U.S. Government, regardless of nationality or physical location, shall be subject to cruel, inhuman, or degrading treatment or punishment.”</w:t>
      </w:r>
      <w:r w:rsidRPr="00DE02D2">
        <w:rPr>
          <w:rFonts w:ascii="Times New Roman" w:hAnsi="Times New Roman"/>
          <w:sz w:val="24"/>
          <w:szCs w:val="24"/>
          <w:vertAlign w:val="superscript"/>
        </w:rPr>
        <w:endnoteReference w:id="1"/>
      </w:r>
      <w:r w:rsidRPr="00DE02D2">
        <w:rPr>
          <w:rFonts w:ascii="Times New Roman" w:hAnsi="Times New Roman"/>
          <w:sz w:val="24"/>
          <w:szCs w:val="24"/>
        </w:rPr>
        <w:t xml:space="preserve"> This language means that under U.S. domestic law, every U.S. official, wherever he or she may be, is prohibited from engaging in torture or CIDTP. </w:t>
      </w:r>
    </w:p>
    <w:p w:rsidR="005D3C65" w:rsidRPr="00DE02D2" w:rsidRDefault="005D3C65" w:rsidP="005D3C65">
      <w:pPr>
        <w:spacing w:after="0" w:line="245" w:lineRule="auto"/>
        <w:ind w:firstLine="360"/>
        <w:rPr>
          <w:rFonts w:ascii="Times New Roman" w:hAnsi="Times New Roman"/>
          <w:sz w:val="24"/>
          <w:szCs w:val="24"/>
        </w:rPr>
      </w:pPr>
    </w:p>
    <w:p w:rsidR="005D3C65" w:rsidRPr="00E91B3D"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Additionally, immediately upon taking office in January 2009, President Obama issued Executive Order 13491, which requires that </w:t>
      </w:r>
    </w:p>
    <w:p w:rsidR="005D3C65" w:rsidRPr="00DE02D2" w:rsidRDefault="005D3C65" w:rsidP="005D3C65">
      <w:pPr>
        <w:spacing w:after="0" w:line="245" w:lineRule="auto"/>
        <w:ind w:firstLine="720"/>
        <w:rPr>
          <w:rFonts w:ascii="Times New Roman" w:hAnsi="Times New Roman"/>
          <w:sz w:val="24"/>
          <w:szCs w:val="24"/>
        </w:rPr>
      </w:pPr>
    </w:p>
    <w:p w:rsidR="005D3C65" w:rsidRPr="00DE02D2" w:rsidRDefault="005D3C65" w:rsidP="005D3C65">
      <w:pPr>
        <w:spacing w:after="0" w:line="245" w:lineRule="auto"/>
        <w:ind w:left="720"/>
        <w:rPr>
          <w:rFonts w:ascii="Times New Roman" w:hAnsi="Times New Roman"/>
          <w:sz w:val="24"/>
          <w:szCs w:val="24"/>
        </w:rPr>
      </w:pPr>
      <w:r w:rsidRPr="00DE02D2">
        <w:rPr>
          <w:rFonts w:ascii="Times New Roman" w:hAnsi="Times New Roman"/>
          <w:sz w:val="24"/>
          <w:szCs w:val="24"/>
        </w:rPr>
        <w:t>any individual detained in any armed conflict who is in the custody or under the effective control of the United States or detained within a facility owned, operated, or controlled by the United States, in all circumstances, must be treated humanely and must not be tortured or subjected to cruel, inhuman, or degrading treatment or punishment.</w:t>
      </w:r>
      <w:r w:rsidRPr="00DE02D2">
        <w:rPr>
          <w:rFonts w:ascii="Times New Roman" w:hAnsi="Times New Roman"/>
          <w:sz w:val="24"/>
          <w:szCs w:val="24"/>
          <w:vertAlign w:val="superscript"/>
        </w:rPr>
        <w:endnoteReference w:id="2"/>
      </w:r>
      <w:r w:rsidRPr="00DE02D2">
        <w:rPr>
          <w:rFonts w:ascii="Times New Roman" w:hAnsi="Times New Roman"/>
          <w:sz w:val="24"/>
          <w:szCs w:val="24"/>
        </w:rPr>
        <w:t xml:space="preserve"> </w:t>
      </w:r>
    </w:p>
    <w:p w:rsidR="005D3C65" w:rsidRPr="00DE02D2" w:rsidRDefault="005D3C65" w:rsidP="005D3C65">
      <w:pPr>
        <w:spacing w:after="0" w:line="245" w:lineRule="auto"/>
        <w:ind w:left="720"/>
        <w:rPr>
          <w:rFonts w:ascii="Times New Roman" w:hAnsi="Times New Roman"/>
          <w:sz w:val="24"/>
          <w:szCs w:val="24"/>
        </w:rPr>
      </w:pPr>
    </w:p>
    <w:p w:rsidR="005D3C65" w:rsidRPr="00DE02D2" w:rsidRDefault="005D3C65" w:rsidP="005D3C65">
      <w:pPr>
        <w:spacing w:after="0" w:line="245" w:lineRule="auto"/>
        <w:rPr>
          <w:rFonts w:ascii="Times New Roman" w:hAnsi="Times New Roman"/>
          <w:sz w:val="24"/>
          <w:szCs w:val="24"/>
        </w:rPr>
      </w:pPr>
      <w:r w:rsidRPr="00DE02D2">
        <w:rPr>
          <w:rFonts w:ascii="Times New Roman" w:hAnsi="Times New Roman"/>
          <w:sz w:val="24"/>
          <w:szCs w:val="24"/>
        </w:rPr>
        <w:t xml:space="preserve">Moreover, Executive Order 13491 requires that no individual in U.S. custody or under U.S. control in any armed conflict “shall . . . be subjected to any interrogation technique or approach, or any treatment related to </w:t>
      </w:r>
      <w:proofErr w:type="gramStart"/>
      <w:r w:rsidRPr="00DE02D2">
        <w:rPr>
          <w:rFonts w:ascii="Times New Roman" w:hAnsi="Times New Roman"/>
          <w:sz w:val="24"/>
          <w:szCs w:val="24"/>
        </w:rPr>
        <w:t>interrogation, that</w:t>
      </w:r>
      <w:proofErr w:type="gramEnd"/>
      <w:r w:rsidRPr="00DE02D2">
        <w:rPr>
          <w:rFonts w:ascii="Times New Roman" w:hAnsi="Times New Roman"/>
          <w:sz w:val="24"/>
          <w:szCs w:val="24"/>
        </w:rPr>
        <w:t xml:space="preserve"> is not authorized by and listed in [the] Army Field Manual.”</w:t>
      </w:r>
      <w:r w:rsidRPr="00DE02D2">
        <w:rPr>
          <w:rFonts w:ascii="Times New Roman" w:hAnsi="Times New Roman"/>
          <w:sz w:val="24"/>
          <w:szCs w:val="24"/>
          <w:vertAlign w:val="superscript"/>
        </w:rPr>
        <w:endnoteReference w:id="3"/>
      </w:r>
      <w:r w:rsidRPr="00DE02D2">
        <w:rPr>
          <w:rFonts w:ascii="Times New Roman" w:hAnsi="Times New Roman"/>
          <w:sz w:val="24"/>
          <w:szCs w:val="24"/>
        </w:rPr>
        <w:t xml:space="preserve"> This requirement is applicable to all departments and agencies that conduct interrogations of terrorism suspects or detainees in armed conflict. </w:t>
      </w:r>
    </w:p>
    <w:p w:rsidR="005D3C65" w:rsidRPr="00DE02D2" w:rsidRDefault="005D3C65" w:rsidP="005D3C65">
      <w:pPr>
        <w:spacing w:after="0" w:line="245" w:lineRule="auto"/>
        <w:ind w:firstLine="720"/>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The President has stated repeatedly that waterboarding is torture, and the Army Field Manual explicitly prohibits it.</w:t>
      </w:r>
      <w:bookmarkStart w:id="1" w:name="_Ref466991826"/>
      <w:r w:rsidRPr="00DE02D2">
        <w:rPr>
          <w:rFonts w:ascii="Times New Roman" w:hAnsi="Times New Roman"/>
          <w:sz w:val="24"/>
          <w:szCs w:val="24"/>
          <w:vertAlign w:val="superscript"/>
        </w:rPr>
        <w:endnoteReference w:id="4"/>
      </w:r>
      <w:bookmarkEnd w:id="1"/>
      <w:r w:rsidRPr="00DE02D2">
        <w:rPr>
          <w:rFonts w:ascii="Times New Roman" w:hAnsi="Times New Roman"/>
          <w:sz w:val="24"/>
          <w:szCs w:val="24"/>
        </w:rPr>
        <w:t xml:space="preserve"> Executive Order 13491 also revoked all executive directives, orders, and regulations inconsistent with that order.</w:t>
      </w:r>
      <w:r w:rsidRPr="00DE02D2">
        <w:rPr>
          <w:rFonts w:ascii="Times New Roman" w:hAnsi="Times New Roman"/>
          <w:sz w:val="24"/>
          <w:szCs w:val="24"/>
          <w:vertAlign w:val="superscript"/>
        </w:rPr>
        <w:endnoteReference w:id="5"/>
      </w:r>
      <w:r w:rsidRPr="00DE02D2">
        <w:rPr>
          <w:rFonts w:ascii="Times New Roman" w:hAnsi="Times New Roman"/>
          <w:sz w:val="24"/>
          <w:szCs w:val="24"/>
        </w:rPr>
        <w:t xml:space="preserve"> </w:t>
      </w:r>
    </w:p>
    <w:p w:rsidR="005D3C65" w:rsidRPr="00DE02D2" w:rsidRDefault="005D3C65" w:rsidP="005D3C65">
      <w:pPr>
        <w:spacing w:after="0" w:line="245" w:lineRule="auto"/>
        <w:ind w:firstLine="360"/>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The National Defense Authorization Act for Fiscal Year 2016 (2016 NDAA) codified many of the key interrogation-related reforms required by the Executive Order.</w:t>
      </w:r>
      <w:r w:rsidRPr="00DE02D2">
        <w:rPr>
          <w:rFonts w:ascii="Times New Roman" w:hAnsi="Times New Roman"/>
          <w:sz w:val="24"/>
          <w:szCs w:val="24"/>
          <w:vertAlign w:val="superscript"/>
        </w:rPr>
        <w:endnoteReference w:id="6"/>
      </w:r>
      <w:r w:rsidRPr="00DE02D2">
        <w:rPr>
          <w:rFonts w:ascii="Times New Roman" w:hAnsi="Times New Roman"/>
          <w:sz w:val="24"/>
          <w:szCs w:val="24"/>
        </w:rPr>
        <w:t xml:space="preserve"> Specifically, it codified the requirement that an individual in the custody or under the effective control of an officer, employee, or other agent of the U.S. Government, or detained within a facility owned, operated, or controlled by a U.S. department or agency, in any armed conflict, may not be subjected to any interrogation technique or approach, or any treatment related to interrogation, that is not authorized by and listed in the Army Field Manual 2-22.3.</w:t>
      </w:r>
      <w:r w:rsidRPr="00DE02D2">
        <w:rPr>
          <w:rFonts w:ascii="Times New Roman" w:hAnsi="Times New Roman"/>
          <w:sz w:val="24"/>
          <w:szCs w:val="24"/>
          <w:vertAlign w:val="superscript"/>
        </w:rPr>
        <w:endnoteReference w:id="7"/>
      </w:r>
      <w:r w:rsidRPr="00DE02D2">
        <w:rPr>
          <w:rFonts w:ascii="Times New Roman" w:hAnsi="Times New Roman"/>
          <w:sz w:val="24"/>
          <w:szCs w:val="24"/>
        </w:rPr>
        <w:t xml:space="preserve"> The 2016 NDAA also imposed new legal requirements, including that the Army Field Manual remain publicly available, and that any revisions be made publicly available 30 days in advance of their taking effect.</w:t>
      </w:r>
      <w:r w:rsidRPr="00DE02D2">
        <w:rPr>
          <w:rFonts w:ascii="Times New Roman" w:hAnsi="Times New Roman"/>
          <w:sz w:val="24"/>
          <w:szCs w:val="24"/>
          <w:vertAlign w:val="superscript"/>
        </w:rPr>
        <w:endnoteReference w:id="8"/>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pStyle w:val="Heading5"/>
        <w:numPr>
          <w:ilvl w:val="0"/>
          <w:numId w:val="0"/>
        </w:numPr>
        <w:ind w:left="1440" w:hanging="360"/>
      </w:pPr>
      <w:r w:rsidRPr="00DE02D2">
        <w:t>b. The Prohibition on Torture and Ill-Treatment in International Law</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The prohibition on torture is also binding as a matter of customary international law</w:t>
      </w:r>
      <w:r w:rsidRPr="00E91B3D">
        <w:rPr>
          <w:rFonts w:ascii="Times New Roman" w:hAnsi="Times New Roman"/>
          <w:sz w:val="24"/>
          <w:szCs w:val="24"/>
        </w:rPr>
        <w:t xml:space="preserve"> at all times on all States and all parties to an armed conflict, including the United States, regardless of a State’s status as party or non-party to any particular treaty.</w:t>
      </w:r>
      <w:r w:rsidRPr="00DE02D2">
        <w:rPr>
          <w:rFonts w:ascii="Times New Roman" w:hAnsi="Times New Roman"/>
          <w:sz w:val="24"/>
          <w:szCs w:val="24"/>
          <w:vertAlign w:val="superscript"/>
        </w:rPr>
        <w:endnoteReference w:id="9"/>
      </w:r>
      <w:r w:rsidRPr="00DE02D2">
        <w:rPr>
          <w:rFonts w:ascii="Times New Roman" w:hAnsi="Times New Roman"/>
          <w:sz w:val="24"/>
          <w:szCs w:val="24"/>
        </w:rPr>
        <w:t xml:space="preserve"> </w:t>
      </w:r>
    </w:p>
    <w:p w:rsidR="005D3C65" w:rsidRPr="00DE02D2" w:rsidRDefault="005D3C65" w:rsidP="005D3C65">
      <w:pPr>
        <w:spacing w:after="0" w:line="245" w:lineRule="auto"/>
        <w:ind w:firstLine="360"/>
        <w:rPr>
          <w:rFonts w:ascii="Times New Roman" w:hAnsi="Times New Roman"/>
          <w:sz w:val="24"/>
          <w:szCs w:val="24"/>
        </w:rPr>
      </w:pPr>
    </w:p>
    <w:p w:rsidR="005D3C65" w:rsidRPr="00E91B3D"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In the law of armed conflict, Common Article 3 of the 1949 Geneva Conventions explicitly prohibits torture and humiliating, degrading, or cruel treatment.</w:t>
      </w:r>
      <w:r w:rsidRPr="00DE02D2">
        <w:rPr>
          <w:rFonts w:ascii="Times New Roman" w:hAnsi="Times New Roman"/>
          <w:sz w:val="24"/>
          <w:szCs w:val="24"/>
          <w:vertAlign w:val="superscript"/>
        </w:rPr>
        <w:endnoteReference w:id="10"/>
      </w:r>
      <w:r w:rsidRPr="00DE02D2">
        <w:rPr>
          <w:rFonts w:ascii="Times New Roman" w:hAnsi="Times New Roman"/>
          <w:sz w:val="24"/>
          <w:szCs w:val="24"/>
        </w:rPr>
        <w:t xml:space="preserve"> Article 75 of Additional Protocol I explicitly prohibits torture of all kinds, whether physical or mental. Article 4(2</w:t>
      </w:r>
      <w:proofErr w:type="gramStart"/>
      <w:r w:rsidRPr="00DE02D2">
        <w:rPr>
          <w:rFonts w:ascii="Times New Roman" w:hAnsi="Times New Roman"/>
          <w:sz w:val="24"/>
          <w:szCs w:val="24"/>
        </w:rPr>
        <w:t>)(</w:t>
      </w:r>
      <w:proofErr w:type="gramEnd"/>
      <w:r w:rsidRPr="00DE02D2">
        <w:rPr>
          <w:rFonts w:ascii="Times New Roman" w:hAnsi="Times New Roman"/>
          <w:sz w:val="24"/>
          <w:szCs w:val="24"/>
        </w:rPr>
        <w:t xml:space="preserve">a) of Additional Protocol II, which applies in non-international armed conflicts, prohibits </w:t>
      </w:r>
      <w:r w:rsidRPr="00DE02D2">
        <w:rPr>
          <w:rFonts w:ascii="Times New Roman" w:hAnsi="Times New Roman"/>
          <w:sz w:val="24"/>
          <w:szCs w:val="24"/>
          <w:shd w:val="clear" w:color="auto" w:fill="FFFFFF"/>
        </w:rPr>
        <w:t xml:space="preserve">violence to the life, health, and physical or mental well-being of persons, in particular murder as well as cruel treatment such as torture, mutilation, or any form of corporal punishment. Although the United States is not a party to Additional Protocol II, U.S. military practices, including </w:t>
      </w:r>
      <w:r w:rsidRPr="00E91B3D">
        <w:rPr>
          <w:rFonts w:ascii="Times New Roman" w:hAnsi="Times New Roman"/>
          <w:sz w:val="24"/>
          <w:szCs w:val="24"/>
          <w:shd w:val="clear" w:color="auto" w:fill="FFFFFF"/>
        </w:rPr>
        <w:t xml:space="preserve">its detention and interrogation practices, are consistent with its requirements, as noted above. </w:t>
      </w:r>
    </w:p>
    <w:p w:rsidR="005D3C65" w:rsidRPr="00DE02D2" w:rsidRDefault="005D3C65" w:rsidP="005D3C65">
      <w:pPr>
        <w:spacing w:after="0" w:line="245" w:lineRule="auto"/>
        <w:ind w:firstLine="360"/>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In international human rights law, the International Covenant on Civil and Political Rights prohibits torture and CIDTP.</w:t>
      </w:r>
      <w:r w:rsidRPr="00DE02D2">
        <w:rPr>
          <w:rFonts w:ascii="Times New Roman" w:hAnsi="Times New Roman"/>
          <w:sz w:val="24"/>
          <w:szCs w:val="24"/>
          <w:vertAlign w:val="superscript"/>
        </w:rPr>
        <w:endnoteReference w:id="11"/>
      </w:r>
      <w:r w:rsidRPr="00DE02D2">
        <w:rPr>
          <w:rFonts w:ascii="Times New Roman" w:hAnsi="Times New Roman"/>
          <w:sz w:val="24"/>
          <w:szCs w:val="24"/>
        </w:rPr>
        <w:t xml:space="preserve"> The United States has had international law obligations under this treaty as a State party since 1992.</w:t>
      </w:r>
      <w:r w:rsidRPr="00DE02D2">
        <w:rPr>
          <w:rFonts w:ascii="Times New Roman" w:hAnsi="Times New Roman"/>
          <w:sz w:val="24"/>
          <w:szCs w:val="24"/>
          <w:vertAlign w:val="superscript"/>
        </w:rPr>
        <w:endnoteReference w:id="12"/>
      </w:r>
      <w:r w:rsidRPr="00DE02D2">
        <w:rPr>
          <w:rFonts w:ascii="Times New Roman" w:hAnsi="Times New Roman"/>
          <w:sz w:val="24"/>
          <w:szCs w:val="24"/>
        </w:rPr>
        <w:t xml:space="preserve"> The UN Convention Against Torture and Other Cruel, Inhuman, or Degrading Treatment or Punishment (UNCAT) creates a variety of legal obligations related to torture and CIDTP that are binding on the United States as a matter of international law,</w:t>
      </w:r>
      <w:bookmarkStart w:id="2" w:name="_Ref466992148"/>
      <w:r w:rsidRPr="00DE02D2">
        <w:rPr>
          <w:rFonts w:ascii="Times New Roman" w:hAnsi="Times New Roman"/>
          <w:sz w:val="24"/>
          <w:szCs w:val="24"/>
          <w:vertAlign w:val="superscript"/>
        </w:rPr>
        <w:endnoteReference w:id="13"/>
      </w:r>
      <w:bookmarkEnd w:id="2"/>
      <w:r w:rsidRPr="00DE02D2">
        <w:rPr>
          <w:rFonts w:ascii="Times New Roman" w:hAnsi="Times New Roman"/>
          <w:sz w:val="24"/>
          <w:szCs w:val="24"/>
        </w:rPr>
        <w:t xml:space="preserve"> including that each State Party must take effective legislative, administrative, judicial, or other measures to prevent acts of torture in any territory under its jurisdiction,</w:t>
      </w:r>
      <w:r w:rsidRPr="00DE02D2">
        <w:rPr>
          <w:rFonts w:ascii="Times New Roman" w:hAnsi="Times New Roman"/>
          <w:sz w:val="24"/>
          <w:szCs w:val="24"/>
          <w:vertAlign w:val="superscript"/>
        </w:rPr>
        <w:endnoteReference w:id="14"/>
      </w:r>
      <w:r w:rsidRPr="00DE02D2">
        <w:rPr>
          <w:rFonts w:ascii="Times New Roman" w:hAnsi="Times New Roman"/>
          <w:sz w:val="24"/>
          <w:szCs w:val="24"/>
        </w:rPr>
        <w:t xml:space="preserve"> to ensure that all acts of torture are offences under its criminal law,</w:t>
      </w:r>
      <w:r w:rsidRPr="00DE02D2">
        <w:rPr>
          <w:rFonts w:ascii="Times New Roman" w:hAnsi="Times New Roman"/>
          <w:sz w:val="24"/>
          <w:szCs w:val="24"/>
          <w:vertAlign w:val="superscript"/>
        </w:rPr>
        <w:endnoteReference w:id="15"/>
      </w:r>
      <w:r w:rsidRPr="00DE02D2">
        <w:rPr>
          <w:rFonts w:ascii="Times New Roman" w:hAnsi="Times New Roman"/>
          <w:sz w:val="24"/>
          <w:szCs w:val="24"/>
        </w:rPr>
        <w:t xml:space="preserve"> and to promptly and impartially investigate credible allegations of torture in territory under its jurisdiction.</w:t>
      </w:r>
      <w:r w:rsidRPr="00DE02D2">
        <w:rPr>
          <w:rFonts w:ascii="Times New Roman" w:hAnsi="Times New Roman"/>
          <w:sz w:val="24"/>
          <w:szCs w:val="24"/>
          <w:vertAlign w:val="superscript"/>
        </w:rPr>
        <w:endnoteReference w:id="16"/>
      </w:r>
      <w:r w:rsidRPr="00DE02D2">
        <w:rPr>
          <w:rFonts w:ascii="Times New Roman" w:hAnsi="Times New Roman"/>
          <w:sz w:val="24"/>
          <w:szCs w:val="24"/>
        </w:rPr>
        <w:t xml:space="preserve"> The United States ratified the UNCAT in 1994, and enacted the Torture Convention Implementation Act to implement certain aspects of the Convention’s requirements that were not already codified as part of U.S. domestic law.</w:t>
      </w:r>
      <w:r w:rsidRPr="00DE02D2">
        <w:rPr>
          <w:rStyle w:val="EndnoteReference"/>
          <w:rFonts w:ascii="Times New Roman" w:hAnsi="Times New Roman"/>
          <w:sz w:val="24"/>
          <w:szCs w:val="24"/>
        </w:rPr>
        <w:endnoteReference w:id="17"/>
      </w:r>
    </w:p>
    <w:p w:rsidR="005D3C65" w:rsidRPr="00DE02D2" w:rsidRDefault="005D3C65" w:rsidP="005D3C65">
      <w:pPr>
        <w:spacing w:after="0" w:line="245" w:lineRule="auto"/>
        <w:ind w:firstLine="360"/>
        <w:rPr>
          <w:rFonts w:ascii="Times New Roman" w:hAnsi="Times New Roman"/>
          <w:sz w:val="24"/>
          <w:szCs w:val="24"/>
        </w:rPr>
      </w:pPr>
    </w:p>
    <w:p w:rsidR="005D3C65" w:rsidRPr="00E91B3D"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recognizes that a time of war does not suspend the operation of the UNCAT, which continues to apply even when a State is engaged in armed conflict.</w:t>
      </w:r>
      <w:r w:rsidRPr="00DE02D2">
        <w:rPr>
          <w:rFonts w:ascii="Times New Roman" w:hAnsi="Times New Roman"/>
          <w:sz w:val="24"/>
          <w:szCs w:val="24"/>
          <w:vertAlign w:val="superscript"/>
        </w:rPr>
        <w:endnoteReference w:id="18"/>
      </w:r>
      <w:r w:rsidRPr="00DE02D2">
        <w:rPr>
          <w:rFonts w:ascii="Times New Roman" w:hAnsi="Times New Roman"/>
          <w:sz w:val="24"/>
          <w:szCs w:val="24"/>
        </w:rPr>
        <w:t xml:space="preserve"> The law of armed conflict and the UNCAT contain many provisions that complement one another and are in many respects mutually reinforcing: for example, the obligations to prevent torture and CIDTP in the UNCAT remain applicable in times of armed conflict and are reinforced by complementary prohibitions in the law of armed conflict. In accordance with the doctrine of </w:t>
      </w:r>
      <w:proofErr w:type="spellStart"/>
      <w:r w:rsidRPr="00DE02D2">
        <w:rPr>
          <w:rFonts w:ascii="Times New Roman" w:hAnsi="Times New Roman"/>
          <w:i/>
          <w:sz w:val="24"/>
          <w:szCs w:val="24"/>
        </w:rPr>
        <w:t>lex</w:t>
      </w:r>
      <w:proofErr w:type="spellEnd"/>
      <w:r w:rsidRPr="00DE02D2">
        <w:rPr>
          <w:rFonts w:ascii="Times New Roman" w:hAnsi="Times New Roman"/>
          <w:i/>
          <w:sz w:val="24"/>
          <w:szCs w:val="24"/>
        </w:rPr>
        <w:t xml:space="preserve"> </w:t>
      </w:r>
      <w:proofErr w:type="spellStart"/>
      <w:r w:rsidRPr="00DE02D2">
        <w:rPr>
          <w:rFonts w:ascii="Times New Roman" w:hAnsi="Times New Roman"/>
          <w:i/>
          <w:sz w:val="24"/>
          <w:szCs w:val="24"/>
        </w:rPr>
        <w:t>specialis</w:t>
      </w:r>
      <w:proofErr w:type="spellEnd"/>
      <w:r w:rsidRPr="00DE02D2">
        <w:rPr>
          <w:rFonts w:ascii="Times New Roman" w:hAnsi="Times New Roman"/>
          <w:sz w:val="24"/>
          <w:szCs w:val="24"/>
        </w:rPr>
        <w:t xml:space="preserve">, where these bodies of law conflict, the law of armed conflict would take precedence as the controlling body </w:t>
      </w:r>
      <w:r w:rsidRPr="00E91B3D">
        <w:rPr>
          <w:rFonts w:ascii="Times New Roman" w:hAnsi="Times New Roman"/>
          <w:sz w:val="24"/>
          <w:szCs w:val="24"/>
        </w:rPr>
        <w:t>of law with regard to the conduct of hostilities and the protection of war victims.</w:t>
      </w:r>
      <w:r w:rsidRPr="00DE02D2">
        <w:rPr>
          <w:rFonts w:ascii="Times New Roman" w:hAnsi="Times New Roman"/>
          <w:sz w:val="24"/>
          <w:szCs w:val="24"/>
          <w:vertAlign w:val="superscript"/>
        </w:rPr>
        <w:endnoteReference w:id="19"/>
      </w:r>
      <w:r w:rsidRPr="00DE02D2">
        <w:rPr>
          <w:rFonts w:ascii="Times New Roman" w:hAnsi="Times New Roman"/>
          <w:sz w:val="24"/>
          <w:szCs w:val="24"/>
        </w:rPr>
        <w:t xml:space="preserve"> However, a situation of armed conflict does not automatically suspend nor does the law of armed conflict automatically displace the application of all international human rights obligations. International human rights treaties, according to their terms, may also be applicable in armed conflict</w:t>
      </w:r>
      <w:r w:rsidRPr="00E91B3D">
        <w:rPr>
          <w:rFonts w:ascii="Times New Roman" w:hAnsi="Times New Roman"/>
          <w:sz w:val="24"/>
          <w:szCs w:val="24"/>
        </w:rPr>
        <w:t>.</w:t>
      </w:r>
    </w:p>
    <w:p w:rsidR="005D3C65" w:rsidRPr="00E91B3D" w:rsidRDefault="005D3C65" w:rsidP="005D3C65">
      <w:pPr>
        <w:spacing w:after="0" w:line="245" w:lineRule="auto"/>
        <w:ind w:firstLine="360"/>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E91B3D">
        <w:rPr>
          <w:rFonts w:ascii="Times New Roman" w:hAnsi="Times New Roman"/>
          <w:sz w:val="24"/>
          <w:szCs w:val="24"/>
        </w:rPr>
        <w:t xml:space="preserve">Additionally, the United States has stated that where the text of the UNCAT provides that obligations apply to a State Party in </w:t>
      </w:r>
      <w:r w:rsidRPr="00DE02D2">
        <w:rPr>
          <w:rFonts w:ascii="Times New Roman" w:hAnsi="Times New Roman"/>
          <w:sz w:val="24"/>
          <w:szCs w:val="24"/>
        </w:rPr>
        <w:t xml:space="preserve">“any territory under its jurisdiction,” such obligations extend to certain places beyond the sovereign territory of the State Party, and more specifically, “territory under its jurisdiction” extends to “all places that the State Party controls as a </w:t>
      </w:r>
      <w:r w:rsidRPr="00DE02D2">
        <w:rPr>
          <w:rFonts w:ascii="Times New Roman" w:hAnsi="Times New Roman"/>
          <w:sz w:val="24"/>
          <w:szCs w:val="24"/>
        </w:rPr>
        <w:lastRenderedPageBreak/>
        <w:t>governmental authority.” The United States currently exercises such control at the U.S. Naval Station at Guantanamo Bay, Cuba, and over all proceedings conducted there, and with respect to U.S.-registered ships and aircraft.</w:t>
      </w:r>
      <w:r w:rsidRPr="00DE02D2">
        <w:rPr>
          <w:rStyle w:val="EndnoteReference"/>
          <w:rFonts w:ascii="Times New Roman" w:hAnsi="Times New Roman"/>
          <w:sz w:val="24"/>
          <w:szCs w:val="24"/>
        </w:rPr>
        <w:endnoteReference w:id="20"/>
      </w:r>
      <w:r w:rsidRPr="00DE02D2">
        <w:rPr>
          <w:rFonts w:ascii="Times New Roman" w:hAnsi="Times New Roman"/>
          <w:sz w:val="24"/>
          <w:szCs w:val="24"/>
        </w:rPr>
        <w:t xml:space="preserve"> </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pStyle w:val="Heading5"/>
        <w:numPr>
          <w:ilvl w:val="0"/>
          <w:numId w:val="0"/>
        </w:numPr>
        <w:ind w:left="1440" w:hanging="360"/>
      </w:pPr>
      <w:proofErr w:type="spellStart"/>
      <w:r w:rsidRPr="00DE02D2">
        <w:t>c.</w:t>
      </w:r>
      <w:proofErr w:type="spellEnd"/>
      <w:r w:rsidRPr="00DE02D2">
        <w:t xml:space="preserve"> The Prohibition on Torture and Ill-Treatment in U.S. Policy</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As discussed above, the 2016 NDAA and Executive Order 13491 require that individuals in the custody or under the effective control of an officer, employee, or other agent of the U.S. Government, or detained within a facility owned, operated, or controlled by a department or agency of the United States, in any armed conflict, shall not be subject to any interrogation technique or approach, or an</w:t>
      </w:r>
      <w:r w:rsidRPr="00E91B3D">
        <w:rPr>
          <w:rFonts w:ascii="Times New Roman" w:hAnsi="Times New Roman"/>
          <w:sz w:val="24"/>
          <w:szCs w:val="24"/>
        </w:rPr>
        <w:t>y treatment related to interrogation, that is not authorized by and listed in the Army Field Manual 2-22.3</w:t>
      </w:r>
      <w:r w:rsidRPr="00DE02D2">
        <w:rPr>
          <w:rFonts w:ascii="Times New Roman" w:hAnsi="Times New Roman"/>
          <w:sz w:val="24"/>
          <w:szCs w:val="24"/>
        </w:rPr>
        <w:t>.</w:t>
      </w:r>
      <w:r w:rsidRPr="00DE02D2">
        <w:rPr>
          <w:rFonts w:ascii="Times New Roman" w:hAnsi="Times New Roman"/>
          <w:sz w:val="24"/>
          <w:szCs w:val="24"/>
          <w:vertAlign w:val="superscript"/>
        </w:rPr>
        <w:endnoteReference w:id="21"/>
      </w:r>
      <w:r w:rsidRPr="00DE02D2">
        <w:rPr>
          <w:rFonts w:ascii="Times New Roman" w:hAnsi="Times New Roman"/>
          <w:sz w:val="24"/>
          <w:szCs w:val="24"/>
        </w:rPr>
        <w:t xml:space="preserve"> The requirements of Army Field Manual 2-22.3 are</w:t>
      </w:r>
      <w:r w:rsidRPr="00E91B3D">
        <w:rPr>
          <w:rFonts w:ascii="Times New Roman" w:hAnsi="Times New Roman"/>
          <w:sz w:val="24"/>
          <w:szCs w:val="24"/>
        </w:rPr>
        <w:t xml:space="preserve"> binding on the U.S. military, as well as on all federal government departments and agencies, including the intelligence agencies, with respect to individuals in U.S. custody or under U.S. effective control in any armed conflict, without prejudice to authorized non-coercive techniques of Federal law enforcement agencies.</w:t>
      </w:r>
      <w:r w:rsidRPr="00DE02D2">
        <w:rPr>
          <w:rFonts w:ascii="Times New Roman" w:hAnsi="Times New Roman"/>
          <w:sz w:val="24"/>
          <w:szCs w:val="24"/>
          <w:vertAlign w:val="superscript"/>
        </w:rPr>
        <w:endnoteReference w:id="22"/>
      </w:r>
      <w:r w:rsidRPr="00DE02D2">
        <w:rPr>
          <w:rFonts w:ascii="Times New Roman" w:hAnsi="Times New Roman"/>
          <w:sz w:val="24"/>
          <w:szCs w:val="24"/>
        </w:rPr>
        <w:t xml:space="preserve"> The Army Field Manual explicitly prohibits threats, coercion, and physical abuse.</w:t>
      </w:r>
      <w:r w:rsidRPr="00DE02D2">
        <w:rPr>
          <w:rFonts w:ascii="Times New Roman" w:hAnsi="Times New Roman"/>
          <w:sz w:val="24"/>
          <w:szCs w:val="24"/>
          <w:vertAlign w:val="superscript"/>
        </w:rPr>
        <w:endnoteReference w:id="23"/>
      </w:r>
      <w:r w:rsidRPr="00DE02D2">
        <w:rPr>
          <w:rFonts w:ascii="Times New Roman" w:hAnsi="Times New Roman"/>
          <w:sz w:val="24"/>
          <w:szCs w:val="24"/>
        </w:rPr>
        <w:t xml:space="preserve"> Army Field Manual 2-22.3 must also remain available to the public, and any revisions must be made available to the public 30 days before taking effect.</w:t>
      </w:r>
      <w:r w:rsidRPr="00DE02D2">
        <w:rPr>
          <w:rStyle w:val="EndnoteReference"/>
          <w:rFonts w:ascii="Times New Roman" w:hAnsi="Times New Roman"/>
          <w:sz w:val="24"/>
          <w:szCs w:val="24"/>
        </w:rPr>
        <w:endnoteReference w:id="24"/>
      </w:r>
    </w:p>
    <w:p w:rsidR="005D3C65" w:rsidRPr="00DE02D2" w:rsidRDefault="005D3C65" w:rsidP="005D3C65">
      <w:pPr>
        <w:spacing w:after="0" w:line="245" w:lineRule="auto"/>
        <w:ind w:firstLine="720"/>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Consistent with Executive Order 13491 and the 2016 NDAA, Army Field Manual 2-22.3 lists the 18 approved interrogation approaches. Those approaches include</w:t>
      </w:r>
      <w:r w:rsidRPr="00E91B3D">
        <w:rPr>
          <w:rFonts w:ascii="Times New Roman" w:hAnsi="Times New Roman"/>
          <w:sz w:val="24"/>
          <w:szCs w:val="24"/>
        </w:rPr>
        <w:t xml:space="preserve"> those that make use of incentives, emotions, and silence, as well as the limitations on their use.</w:t>
      </w:r>
      <w:r w:rsidRPr="00DE02D2">
        <w:rPr>
          <w:rStyle w:val="EndnoteReference"/>
          <w:rFonts w:ascii="Times New Roman" w:hAnsi="Times New Roman"/>
          <w:sz w:val="24"/>
          <w:szCs w:val="24"/>
        </w:rPr>
        <w:endnoteReference w:id="25"/>
      </w:r>
      <w:r w:rsidRPr="00DE02D2">
        <w:rPr>
          <w:rFonts w:ascii="Times New Roman" w:hAnsi="Times New Roman"/>
          <w:sz w:val="24"/>
          <w:szCs w:val="24"/>
        </w:rPr>
        <w:t xml:space="preserve"> Additionally, Appendix M of Army Field Manual 2-22.3 lists the one approved restricted interrogation technique (separation) that may be authorized during the intelligence interrogation of detained unlawful enemy combatants. Appendix M also includes the limitations on the use of this technique. </w:t>
      </w:r>
      <w:r w:rsidRPr="00E91B3D">
        <w:rPr>
          <w:rFonts w:ascii="Times New Roman" w:hAnsi="Times New Roman"/>
          <w:sz w:val="24"/>
          <w:szCs w:val="24"/>
        </w:rPr>
        <w:t xml:space="preserve">Separation involves separating a detainee from other detainees and their environment. The use of this restricted technique requires Combatant Commander </w:t>
      </w:r>
      <w:proofErr w:type="gramStart"/>
      <w:r w:rsidRPr="00E91B3D">
        <w:rPr>
          <w:rFonts w:ascii="Times New Roman" w:hAnsi="Times New Roman"/>
          <w:sz w:val="24"/>
          <w:szCs w:val="24"/>
        </w:rPr>
        <w:t>approval</w:t>
      </w:r>
      <w:proofErr w:type="gramEnd"/>
      <w:r w:rsidRPr="00E91B3D">
        <w:rPr>
          <w:rFonts w:ascii="Times New Roman" w:hAnsi="Times New Roman"/>
          <w:sz w:val="24"/>
          <w:szCs w:val="24"/>
        </w:rPr>
        <w:t>, and approval of each interrogation plan by the first General Officer or Flag Officer in the interrogator’s chain of command.</w:t>
      </w:r>
      <w:r w:rsidRPr="00DE02D2">
        <w:rPr>
          <w:rFonts w:ascii="Times New Roman" w:hAnsi="Times New Roman"/>
          <w:sz w:val="24"/>
          <w:szCs w:val="24"/>
          <w:vertAlign w:val="superscript"/>
        </w:rPr>
        <w:endnoteReference w:id="26"/>
      </w:r>
      <w:r w:rsidRPr="00DE02D2">
        <w:rPr>
          <w:rFonts w:ascii="Times New Roman" w:hAnsi="Times New Roman"/>
          <w:sz w:val="24"/>
          <w:szCs w:val="24"/>
        </w:rPr>
        <w:t xml:space="preserve"> </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In addition to the Army Field Manual, the Department of Defense</w:t>
      </w:r>
      <w:r w:rsidRPr="00DE02D2">
        <w:rPr>
          <w:rStyle w:val="EndnoteReference"/>
          <w:rFonts w:ascii="Times New Roman" w:hAnsi="Times New Roman"/>
          <w:sz w:val="24"/>
          <w:szCs w:val="24"/>
        </w:rPr>
        <w:endnoteReference w:id="27"/>
      </w:r>
      <w:r w:rsidRPr="00DE02D2">
        <w:rPr>
          <w:rFonts w:ascii="Times New Roman" w:hAnsi="Times New Roman"/>
          <w:sz w:val="24"/>
          <w:szCs w:val="24"/>
        </w:rPr>
        <w:t xml:space="preserve"> has Department-wide policy directives in place to ensure humane treatment during intelligence interrogations and detention operations. For example, Department of Defense Directive 3115.09</w:t>
      </w:r>
      <w:r w:rsidRPr="00DE02D2">
        <w:rPr>
          <w:rStyle w:val="EndnoteReference"/>
          <w:rFonts w:ascii="Times New Roman" w:hAnsi="Times New Roman"/>
          <w:sz w:val="24"/>
          <w:szCs w:val="24"/>
        </w:rPr>
        <w:endnoteReference w:id="28"/>
      </w:r>
      <w:r w:rsidRPr="00DE02D2">
        <w:rPr>
          <w:rFonts w:ascii="Times New Roman" w:hAnsi="Times New Roman"/>
          <w:sz w:val="24"/>
          <w:szCs w:val="24"/>
        </w:rPr>
        <w:t xml:space="preserve"> requires that Department of Defense personnel and contractors promptly report any credible information regarding suspected or alleged violations of Department policy, procedures, or applicable law relating to intelligence interrogations, detainee debriefings, or tactical questioning. Reports must be promptly and thoroughly investigated by proper authorities, and remedied by disciplinary or administrative action, when appropriate. </w:t>
      </w:r>
    </w:p>
    <w:p w:rsidR="005D3C65" w:rsidRPr="00E91B3D" w:rsidRDefault="005D3C65" w:rsidP="005D3C65">
      <w:pPr>
        <w:spacing w:after="0" w:line="245" w:lineRule="auto"/>
        <w:ind w:firstLine="360"/>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E91B3D">
        <w:rPr>
          <w:rFonts w:ascii="Times New Roman" w:hAnsi="Times New Roman"/>
          <w:sz w:val="24"/>
          <w:szCs w:val="24"/>
        </w:rPr>
        <w:t>Additionally, Department of Defense Directive 2311.01E requires that “[a]</w:t>
      </w:r>
      <w:proofErr w:type="spellStart"/>
      <w:r w:rsidRPr="00E91B3D">
        <w:rPr>
          <w:rFonts w:ascii="Times New Roman" w:hAnsi="Times New Roman"/>
          <w:sz w:val="24"/>
          <w:szCs w:val="24"/>
        </w:rPr>
        <w:t>ll</w:t>
      </w:r>
      <w:proofErr w:type="spellEnd"/>
      <w:r w:rsidRPr="00E91B3D">
        <w:rPr>
          <w:rFonts w:ascii="Times New Roman" w:hAnsi="Times New Roman"/>
          <w:sz w:val="24"/>
          <w:szCs w:val="24"/>
        </w:rPr>
        <w:t xml:space="preserve"> military and U.S. civilian employees, contractor personnel, and subcontractors assigned to or accompanying a Department of Defense Component shall report reportable incidents through their chain of command</w:t>
      </w:r>
      <w:r w:rsidRPr="00DE02D2">
        <w:rPr>
          <w:rFonts w:ascii="Times New Roman" w:hAnsi="Times New Roman"/>
          <w:sz w:val="24"/>
          <w:szCs w:val="24"/>
        </w:rPr>
        <w:t>,” including “[a] possible, suspected, or alleged violation of the law of war, for which there is credible information.”</w:t>
      </w:r>
      <w:bookmarkStart w:id="3" w:name="_Ref467232925"/>
      <w:r w:rsidRPr="00DE02D2">
        <w:rPr>
          <w:rFonts w:ascii="Times New Roman" w:hAnsi="Times New Roman"/>
          <w:sz w:val="24"/>
          <w:szCs w:val="24"/>
          <w:vertAlign w:val="superscript"/>
        </w:rPr>
        <w:endnoteReference w:id="29"/>
      </w:r>
      <w:bookmarkEnd w:id="3"/>
      <w:r w:rsidRPr="00DE02D2">
        <w:rPr>
          <w:rFonts w:ascii="Times New Roman" w:hAnsi="Times New Roman"/>
          <w:sz w:val="24"/>
          <w:szCs w:val="24"/>
        </w:rPr>
        <w:t xml:space="preserve"> All reportable incidents must be investigated and, where appropriate, remedied by corrective action. Moreover, under U.S. law and policy, the Department of Defense does not use contract interrogators except in limited circumstances.</w:t>
      </w:r>
      <w:r w:rsidRPr="00DE02D2">
        <w:rPr>
          <w:rStyle w:val="EndnoteReference"/>
          <w:rFonts w:ascii="Times New Roman" w:hAnsi="Times New Roman"/>
          <w:sz w:val="24"/>
          <w:szCs w:val="24"/>
        </w:rPr>
        <w:endnoteReference w:id="30"/>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Department of Defense policy also includes specific requirements with regard to humane treatment in medical care during the period of detention. Consistent with Additional Protocol II to the Geneva Conventions</w:t>
      </w:r>
      <w:r w:rsidRPr="00E91B3D">
        <w:rPr>
          <w:rFonts w:ascii="Times New Roman" w:hAnsi="Times New Roman"/>
          <w:sz w:val="24"/>
          <w:szCs w:val="24"/>
        </w:rPr>
        <w:t>, Department of Defense policy requires that health care personnel charged with the medical care of detainees in armed conflict protect detainees</w:t>
      </w:r>
      <w:r w:rsidRPr="00DE02D2">
        <w:rPr>
          <w:rFonts w:ascii="Times New Roman" w:hAnsi="Times New Roman"/>
          <w:sz w:val="24"/>
          <w:szCs w:val="24"/>
        </w:rPr>
        <w:t>’ physical and mental health and provide appropriate treatment for disease. Upon arrival in any Department of Defense detention facility, all detainees receive medical screening and any necessary medical treatment. The medical care that detainees receive throughout their time in U.S. custody is generally comparable to that which is available to U.S. personnel serving in the same location.</w:t>
      </w:r>
      <w:r w:rsidRPr="00DE02D2">
        <w:rPr>
          <w:rFonts w:ascii="Times New Roman" w:hAnsi="Times New Roman"/>
          <w:sz w:val="24"/>
          <w:szCs w:val="24"/>
          <w:vertAlign w:val="superscript"/>
        </w:rPr>
        <w:endnoteReference w:id="31"/>
      </w:r>
      <w:r w:rsidRPr="00DE02D2">
        <w:rPr>
          <w:rFonts w:ascii="Times New Roman" w:hAnsi="Times New Roman"/>
          <w:sz w:val="24"/>
          <w:szCs w:val="24"/>
        </w:rPr>
        <w:t xml:space="preserve"> </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pStyle w:val="Heading4"/>
        <w:numPr>
          <w:ilvl w:val="0"/>
          <w:numId w:val="3"/>
        </w:numPr>
      </w:pPr>
      <w:r w:rsidRPr="00DE02D2">
        <w:t>International Committee of the Red Cross (ICRC) Notification and Access</w:t>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The 2016 NDAA requires that any U.S. Government department or agency provide the ICRC with notification of, and prompt access to, any individual detained in any armed conflict in the custody or under the effective control of an officer, employee, or other agent of the U.S. G</w:t>
      </w:r>
      <w:r w:rsidRPr="00E91B3D">
        <w:rPr>
          <w:rFonts w:ascii="Times New Roman" w:hAnsi="Times New Roman"/>
          <w:sz w:val="24"/>
          <w:szCs w:val="24"/>
        </w:rPr>
        <w:t>overnment or detained within a facility owned, operated, or controlled by a department or agency of the U.S. Government, consistent with existing Department of Defense regulations and policies.</w:t>
      </w:r>
      <w:r w:rsidRPr="00DE02D2">
        <w:rPr>
          <w:rStyle w:val="EndnoteReference"/>
          <w:rFonts w:ascii="Times New Roman" w:hAnsi="Times New Roman"/>
          <w:sz w:val="24"/>
          <w:szCs w:val="24"/>
        </w:rPr>
        <w:endnoteReference w:id="32"/>
      </w:r>
      <w:r w:rsidRPr="00DE02D2">
        <w:rPr>
          <w:rFonts w:ascii="Times New Roman" w:hAnsi="Times New Roman"/>
          <w:sz w:val="24"/>
          <w:szCs w:val="24"/>
        </w:rPr>
        <w:t xml:space="preserve"> This statute codified the identical legal requirement contained in Executive Order 13491, which was issued by the President in January 2009.</w:t>
      </w:r>
      <w:r w:rsidRPr="00DE02D2">
        <w:rPr>
          <w:rStyle w:val="EndnoteReference"/>
          <w:rFonts w:ascii="Times New Roman" w:hAnsi="Times New Roman"/>
          <w:sz w:val="24"/>
          <w:szCs w:val="24"/>
        </w:rPr>
        <w:endnoteReference w:id="33"/>
      </w:r>
    </w:p>
    <w:p w:rsidR="005D3C65" w:rsidRPr="00DE02D2" w:rsidRDefault="005D3C65" w:rsidP="005D3C65">
      <w:pPr>
        <w:spacing w:after="0" w:line="245" w:lineRule="auto"/>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Department of Defense policy implements detailed procedures and requirements to ensure that detainees are treated humanely and in accordance with all applicable legal obligations. Department of Defense Directive 2310.01E</w:t>
      </w:r>
      <w:r w:rsidRPr="00DE02D2">
        <w:rPr>
          <w:rStyle w:val="EndnoteReference"/>
          <w:rFonts w:ascii="Times New Roman" w:hAnsi="Times New Roman"/>
          <w:sz w:val="24"/>
          <w:szCs w:val="24"/>
        </w:rPr>
        <w:endnoteReference w:id="34"/>
      </w:r>
      <w:r w:rsidRPr="00DE02D2">
        <w:rPr>
          <w:rFonts w:ascii="Times New Roman" w:hAnsi="Times New Roman"/>
          <w:sz w:val="24"/>
          <w:szCs w:val="24"/>
        </w:rPr>
        <w:t xml:space="preserve"> requires that the Department of Defense assign internment serial numbers (ISNs) to all detainees interned by the United States in connection with armed conflict as soon as practicable and normally within 14 days of capture by, or transfer to, the custody or control of Department personnel, barring exceptional </w:t>
      </w:r>
      <w:r w:rsidRPr="00E91B3D">
        <w:rPr>
          <w:rFonts w:ascii="Times New Roman" w:hAnsi="Times New Roman"/>
          <w:sz w:val="24"/>
          <w:szCs w:val="24"/>
        </w:rPr>
        <w:t>circumstances. Pursuant to this Directive, the ICRC is promptly made aware of all ISN assignments and has access to Department of Defense</w:t>
      </w:r>
      <w:r w:rsidRPr="000155B0">
        <w:rPr>
          <w:rFonts w:ascii="Times New Roman" w:hAnsi="Times New Roman"/>
          <w:sz w:val="24"/>
          <w:szCs w:val="24"/>
        </w:rPr>
        <w:t xml:space="preserve"> detention facilities and</w:t>
      </w:r>
      <w:r w:rsidRPr="00DE02D2">
        <w:rPr>
          <w:rFonts w:ascii="Times New Roman" w:hAnsi="Times New Roman"/>
          <w:sz w:val="24"/>
          <w:szCs w:val="24"/>
        </w:rPr>
        <w:t xml:space="preserve"> the detainees housed therein, subject to reasons of imperative military necessity. Further, the Directive requires that the Department of Defense keep detailed information regarding every individual it detains. </w:t>
      </w:r>
    </w:p>
    <w:p w:rsidR="005D3C65" w:rsidRPr="00DE02D2" w:rsidRDefault="005D3C65" w:rsidP="005D3C65">
      <w:pPr>
        <w:spacing w:after="0" w:line="245" w:lineRule="auto"/>
        <w:ind w:firstLine="720"/>
        <w:rPr>
          <w:rFonts w:ascii="Times New Roman" w:hAnsi="Times New Roman"/>
          <w:sz w:val="24"/>
          <w:szCs w:val="24"/>
        </w:rPr>
      </w:pPr>
    </w:p>
    <w:p w:rsidR="005D3C65" w:rsidRPr="00E91B3D" w:rsidRDefault="005D3C65" w:rsidP="005D3C65">
      <w:pPr>
        <w:spacing w:after="0" w:line="245" w:lineRule="auto"/>
        <w:ind w:firstLine="720"/>
        <w:rPr>
          <w:rFonts w:ascii="Times New Roman" w:hAnsi="Times New Roman"/>
          <w:sz w:val="24"/>
          <w:szCs w:val="24"/>
        </w:rPr>
      </w:pPr>
      <w:r w:rsidRPr="00DE02D2">
        <w:rPr>
          <w:rFonts w:ascii="Times New Roman" w:hAnsi="Times New Roman"/>
          <w:sz w:val="24"/>
          <w:szCs w:val="24"/>
        </w:rPr>
        <w:t>As a matter of policy, the United States also supports the Principles and Guidelines of the Copenhagen Process on the Handling of Detainees in International Military Operations,</w:t>
      </w:r>
      <w:r w:rsidRPr="00DE02D2">
        <w:rPr>
          <w:rStyle w:val="EndnoteReference"/>
          <w:rFonts w:ascii="Times New Roman" w:hAnsi="Times New Roman"/>
          <w:sz w:val="24"/>
          <w:szCs w:val="24"/>
        </w:rPr>
        <w:endnoteReference w:id="35"/>
      </w:r>
      <w:r w:rsidRPr="00DE02D2">
        <w:rPr>
          <w:rFonts w:ascii="Times New Roman" w:hAnsi="Times New Roman"/>
          <w:sz w:val="24"/>
          <w:szCs w:val="24"/>
        </w:rPr>
        <w:t xml:space="preserve"> including Paragraph 11, which states that in non-international armed conflict and where warranted in other situations, the detaining authority is to notify the ICRC or other impartial humanitarian organization of the deprivation of liberty, release, or transfer of a detainee. It also states that where practicable, the detainee’s family is to be notified of the deprivation of liberty, release,</w:t>
      </w:r>
      <w:r w:rsidRPr="00E91B3D">
        <w:rPr>
          <w:rFonts w:ascii="Times New Roman" w:hAnsi="Times New Roman"/>
          <w:sz w:val="24"/>
          <w:szCs w:val="24"/>
        </w:rPr>
        <w:t xml:space="preserve"> or transfer of a detainee, and that detaining authorities are to provide the ICRC or other relevant impartial international or national organizations with access to detainees. </w:t>
      </w:r>
    </w:p>
    <w:p w:rsidR="005D3C65" w:rsidRPr="00E91B3D" w:rsidRDefault="005D3C65" w:rsidP="005D3C65">
      <w:pPr>
        <w:spacing w:after="0" w:line="245" w:lineRule="auto"/>
        <w:ind w:firstLine="720"/>
        <w:rPr>
          <w:rFonts w:ascii="Times New Roman" w:hAnsi="Times New Roman"/>
          <w:sz w:val="24"/>
          <w:szCs w:val="24"/>
        </w:rPr>
      </w:pPr>
    </w:p>
    <w:p w:rsidR="005D3C65" w:rsidRPr="00DE02D2" w:rsidRDefault="005D3C65" w:rsidP="005D3C65">
      <w:pPr>
        <w:spacing w:after="0" w:line="245" w:lineRule="auto"/>
        <w:ind w:firstLine="720"/>
        <w:rPr>
          <w:rFonts w:ascii="Times New Roman" w:hAnsi="Times New Roman"/>
          <w:sz w:val="24"/>
          <w:szCs w:val="24"/>
        </w:rPr>
      </w:pPr>
      <w:r w:rsidRPr="00E91B3D">
        <w:rPr>
          <w:rFonts w:ascii="Times New Roman" w:hAnsi="Times New Roman"/>
          <w:sz w:val="24"/>
          <w:szCs w:val="24"/>
        </w:rPr>
        <w:t>In partnership with the ICRC, the Department of Defense</w:t>
      </w:r>
      <w:r w:rsidRPr="000155B0">
        <w:rPr>
          <w:rFonts w:ascii="Times New Roman" w:hAnsi="Times New Roman"/>
          <w:sz w:val="24"/>
          <w:szCs w:val="24"/>
        </w:rPr>
        <w:t xml:space="preserve"> </w:t>
      </w:r>
      <w:r w:rsidRPr="00DE02D2">
        <w:rPr>
          <w:rFonts w:ascii="Times New Roman" w:hAnsi="Times New Roman"/>
          <w:sz w:val="24"/>
          <w:szCs w:val="24"/>
        </w:rPr>
        <w:t>has greatly expanded the contact detainees held in the Guantanamo Bay detention facility have with their families. Detainees are given the opportunity to send and receive letters, facilitated by the ICRC, and are able to talk to their families periodically via phone or video teleconference.</w:t>
      </w:r>
    </w:p>
    <w:p w:rsidR="00AE1E23" w:rsidRDefault="003501FE"/>
    <w:sectPr w:rsidR="00AE1E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1FE" w:rsidRDefault="003501FE" w:rsidP="005D3C65">
      <w:pPr>
        <w:spacing w:after="0" w:line="240" w:lineRule="auto"/>
      </w:pPr>
      <w:r>
        <w:separator/>
      </w:r>
    </w:p>
  </w:endnote>
  <w:endnote w:type="continuationSeparator" w:id="0">
    <w:p w:rsidR="003501FE" w:rsidRDefault="003501FE" w:rsidP="005D3C65">
      <w:pPr>
        <w:spacing w:after="0" w:line="240" w:lineRule="auto"/>
      </w:pPr>
      <w:r>
        <w:continuationSeparator/>
      </w:r>
    </w:p>
  </w:endnote>
  <w:endnote w:id="1">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Pub. L. No. 109-148</w:t>
      </w:r>
      <w:r>
        <w:rPr>
          <w:rFonts w:ascii="Times New Roman" w:hAnsi="Times New Roman"/>
        </w:rPr>
        <w:t>,</w:t>
      </w:r>
      <w:r w:rsidRPr="00F050D7">
        <w:rPr>
          <w:rFonts w:ascii="Times New Roman" w:hAnsi="Times New Roman"/>
        </w:rPr>
        <w:t xml:space="preserve"> §</w:t>
      </w:r>
      <w:r>
        <w:rPr>
          <w:rFonts w:ascii="Times New Roman" w:hAnsi="Times New Roman"/>
        </w:rPr>
        <w:t xml:space="preserve"> </w:t>
      </w:r>
      <w:r w:rsidRPr="00F050D7">
        <w:rPr>
          <w:rFonts w:ascii="Times New Roman" w:hAnsi="Times New Roman"/>
        </w:rPr>
        <w:t xml:space="preserve">1003(a) (2005), codified at 42 U.S.C. § </w:t>
      </w:r>
      <w:proofErr w:type="gramStart"/>
      <w:r w:rsidRPr="00F050D7">
        <w:rPr>
          <w:rFonts w:ascii="Times New Roman" w:hAnsi="Times New Roman"/>
        </w:rPr>
        <w:t>2000dd(</w:t>
      </w:r>
      <w:proofErr w:type="gramEnd"/>
      <w:r w:rsidRPr="00F050D7">
        <w:rPr>
          <w:rFonts w:ascii="Times New Roman" w:hAnsi="Times New Roman"/>
        </w:rPr>
        <w:t>a).</w:t>
      </w:r>
    </w:p>
  </w:endnote>
  <w:endnote w:id="2">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 xml:space="preserve">E.O. 13491, </w:t>
      </w:r>
      <w:r>
        <w:rPr>
          <w:rFonts w:ascii="Times New Roman" w:hAnsi="Times New Roman"/>
          <w:i/>
        </w:rPr>
        <w:t>supra</w:t>
      </w:r>
      <w:r>
        <w:rPr>
          <w:rFonts w:ascii="Times New Roman" w:hAnsi="Times New Roman"/>
        </w:rPr>
        <w:t xml:space="preserve"> note </w:t>
      </w:r>
      <w:r>
        <w:rPr>
          <w:rFonts w:ascii="Times New Roman" w:hAnsi="Times New Roman"/>
        </w:rPr>
        <w:fldChar w:fldCharType="begin"/>
      </w:r>
      <w:r>
        <w:rPr>
          <w:rFonts w:ascii="Times New Roman" w:hAnsi="Times New Roman"/>
        </w:rPr>
        <w:instrText xml:space="preserve"> NOTEREF _Ref466992072 \h </w:instrText>
      </w:r>
      <w:r>
        <w:rPr>
          <w:rFonts w:ascii="Times New Roman" w:hAnsi="Times New Roman"/>
        </w:rPr>
      </w:r>
      <w:r>
        <w:rPr>
          <w:rFonts w:ascii="Times New Roman" w:hAnsi="Times New Roman"/>
        </w:rPr>
        <w:fldChar w:fldCharType="separate"/>
      </w:r>
      <w:r>
        <w:rPr>
          <w:rFonts w:ascii="Times New Roman" w:hAnsi="Times New Roman"/>
        </w:rPr>
        <w:t>172</w:t>
      </w:r>
      <w:r>
        <w:rPr>
          <w:rFonts w:ascii="Times New Roman" w:hAnsi="Times New Roman"/>
        </w:rPr>
        <w:fldChar w:fldCharType="end"/>
      </w:r>
      <w:r>
        <w:rPr>
          <w:rFonts w:ascii="Times New Roman" w:hAnsi="Times New Roman"/>
        </w:rPr>
        <w:t>,</w:t>
      </w:r>
      <w:r w:rsidRPr="00795126">
        <w:rPr>
          <w:rFonts w:ascii="Times New Roman" w:hAnsi="Times New Roman"/>
        </w:rPr>
        <w:t xml:space="preserve"> </w:t>
      </w:r>
      <w:r w:rsidRPr="00F050D7">
        <w:rPr>
          <w:rFonts w:ascii="Times New Roman" w:hAnsi="Times New Roman"/>
        </w:rPr>
        <w:t>§ 4(b).</w:t>
      </w:r>
    </w:p>
  </w:endnote>
  <w:endnote w:id="3">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F050D7">
        <w:rPr>
          <w:rFonts w:ascii="Times New Roman" w:hAnsi="Times New Roman"/>
        </w:rPr>
        <w:t xml:space="preserve"> § 3(b).</w:t>
      </w:r>
    </w:p>
  </w:endnote>
  <w:endnote w:id="4">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xml:space="preserve">, U.S. Department of the Army, </w:t>
      </w:r>
      <w:r w:rsidRPr="00F050D7">
        <w:rPr>
          <w:rFonts w:ascii="Times New Roman" w:hAnsi="Times New Roman"/>
          <w:smallCaps/>
        </w:rPr>
        <w:t>Army Field Manual 2-22.3</w:t>
      </w:r>
      <w:r w:rsidRPr="00F050D7">
        <w:rPr>
          <w:rFonts w:ascii="Times New Roman" w:hAnsi="Times New Roman"/>
        </w:rPr>
        <w:t xml:space="preserve">, </w:t>
      </w:r>
      <w:r>
        <w:rPr>
          <w:rFonts w:ascii="Times New Roman" w:hAnsi="Times New Roman"/>
        </w:rPr>
        <w:t xml:space="preserve">§ </w:t>
      </w:r>
      <w:r w:rsidRPr="00F050D7">
        <w:rPr>
          <w:rFonts w:ascii="Times New Roman" w:hAnsi="Times New Roman"/>
        </w:rPr>
        <w:t>5-75 (September 2006)</w:t>
      </w:r>
      <w:r>
        <w:rPr>
          <w:rFonts w:ascii="Times New Roman" w:hAnsi="Times New Roman"/>
        </w:rPr>
        <w:t xml:space="preserve"> </w:t>
      </w:r>
      <w:r w:rsidRPr="00F050D7">
        <w:rPr>
          <w:rFonts w:ascii="Times New Roman" w:hAnsi="Times New Roman"/>
        </w:rPr>
        <w:t xml:space="preserve">(“Army Field Manual 2-22.3”), </w:t>
      </w:r>
      <w:r w:rsidRPr="00F050D7">
        <w:rPr>
          <w:rFonts w:ascii="Times New Roman" w:hAnsi="Times New Roman"/>
          <w:i/>
        </w:rPr>
        <w:t xml:space="preserve">available </w:t>
      </w:r>
      <w:proofErr w:type="spellStart"/>
      <w:r w:rsidRPr="00F050D7">
        <w:rPr>
          <w:rFonts w:ascii="Times New Roman" w:hAnsi="Times New Roman"/>
          <w:i/>
        </w:rPr>
        <w:t xml:space="preserve">at </w:t>
      </w:r>
      <w:r w:rsidRPr="005D36CF">
        <w:rPr>
          <w:rFonts w:ascii="Times New Roman" w:hAnsi="Times New Roman"/>
        </w:rPr>
        <w:t>www.apd.army.mil/Search/ePubsSearch/ePubsSearchDownloadPage.aspx?docID=0902c85180012142</w:t>
      </w:r>
      <w:r w:rsidRPr="00F050D7">
        <w:rPr>
          <w:rFonts w:ascii="Times New Roman" w:hAnsi="Times New Roman"/>
        </w:rPr>
        <w:t xml:space="preserve">; </w:t>
      </w:r>
      <w:r w:rsidRPr="00BE34DD">
        <w:rPr>
          <w:rFonts w:ascii="Times New Roman" w:hAnsi="Times New Roman"/>
          <w:i/>
        </w:rPr>
        <w:t>see</w:t>
      </w:r>
      <w:proofErr w:type="spellEnd"/>
      <w:r w:rsidRPr="00BE34DD">
        <w:rPr>
          <w:rFonts w:ascii="Times New Roman" w:hAnsi="Times New Roman"/>
          <w:i/>
        </w:rPr>
        <w:t xml:space="preserve"> also </w:t>
      </w:r>
      <w:r w:rsidRPr="00BE34DD">
        <w:rPr>
          <w:rFonts w:ascii="Times New Roman" w:hAnsi="Times New Roman"/>
        </w:rPr>
        <w:t>President Barack Obama, “Remarks on the End of the War in Iraq,” Fort Bragg, N</w:t>
      </w:r>
      <w:r>
        <w:rPr>
          <w:rFonts w:ascii="Times New Roman" w:hAnsi="Times New Roman"/>
        </w:rPr>
        <w:t>orth Carolina</w:t>
      </w:r>
      <w:r w:rsidRPr="00BE34DD">
        <w:rPr>
          <w:rFonts w:ascii="Times New Roman" w:hAnsi="Times New Roman"/>
        </w:rPr>
        <w:t xml:space="preserve">, November 14, 2011, </w:t>
      </w:r>
      <w:r w:rsidRPr="00BE34DD">
        <w:rPr>
          <w:rFonts w:ascii="Times New Roman" w:hAnsi="Times New Roman"/>
          <w:i/>
        </w:rPr>
        <w:t xml:space="preserve">available </w:t>
      </w:r>
      <w:r w:rsidRPr="007B37BC">
        <w:rPr>
          <w:rFonts w:ascii="Times New Roman" w:hAnsi="Times New Roman"/>
          <w:i/>
        </w:rPr>
        <w:t>at</w:t>
      </w:r>
      <w:r w:rsidRPr="007B37BC">
        <w:rPr>
          <w:rFonts w:ascii="Times New Roman" w:hAnsi="Times New Roman"/>
        </w:rPr>
        <w:t xml:space="preserve"> </w:t>
      </w:r>
      <w:r w:rsidRPr="005D36CF">
        <w:rPr>
          <w:rFonts w:ascii="Times New Roman" w:hAnsi="Times New Roman"/>
        </w:rPr>
        <w:t>https://www.whitehouse.gov/the-press-office/2011/12/14/remarks-president-and-first-lady-end-war-iraq</w:t>
      </w:r>
      <w:r w:rsidRPr="007B37BC">
        <w:rPr>
          <w:rFonts w:ascii="Times New Roman" w:hAnsi="Times New Roman"/>
        </w:rPr>
        <w:t>.</w:t>
      </w:r>
      <w:r w:rsidRPr="00F050D7">
        <w:rPr>
          <w:rFonts w:ascii="Times New Roman" w:hAnsi="Times New Roman"/>
        </w:rPr>
        <w:t xml:space="preserve"> </w:t>
      </w:r>
    </w:p>
  </w:endnote>
  <w:endnote w:id="5">
    <w:p w:rsidR="005D3C65" w:rsidRPr="00F050D7" w:rsidRDefault="005D3C65" w:rsidP="005D3C65">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sidRPr="00F050D7">
        <w:rPr>
          <w:rFonts w:ascii="Times New Roman" w:hAnsi="Times New Roman"/>
        </w:rPr>
        <w:t>The Executive Order further provides that no officer, employee, or agent of the U.S. Government may rely on any interpretation of the law governin</w:t>
      </w:r>
      <w:r w:rsidRPr="00BE34DD">
        <w:rPr>
          <w:rFonts w:ascii="Times New Roman" w:hAnsi="Times New Roman"/>
        </w:rPr>
        <w:t>g interrogation issued by the Department of Justice between September 11, 2001, and January 20, 2009.</w:t>
      </w:r>
      <w:r>
        <w:rPr>
          <w:rFonts w:ascii="Times New Roman" w:hAnsi="Times New Roman"/>
        </w:rPr>
        <w:t xml:space="preserve"> The Office of Legal Counsel</w:t>
      </w:r>
      <w:r w:rsidRPr="00BE34DD">
        <w:rPr>
          <w:rFonts w:ascii="Times New Roman" w:hAnsi="Times New Roman"/>
        </w:rPr>
        <w:t xml:space="preserve"> subsequently withdrew five opinions that were encompassed by this direction in the Order. The five withdrawn memos </w:t>
      </w:r>
      <w:r>
        <w:rPr>
          <w:rFonts w:ascii="Times New Roman" w:hAnsi="Times New Roman"/>
        </w:rPr>
        <w:t>were</w:t>
      </w:r>
      <w:r w:rsidRPr="00BE34DD">
        <w:rPr>
          <w:rFonts w:ascii="Times New Roman" w:hAnsi="Times New Roman"/>
        </w:rPr>
        <w:t xml:space="preserve">: Memorandum for John Rizzo, Acting General Counsel of the Central Intelligence Agency, from Jay S. </w:t>
      </w:r>
      <w:proofErr w:type="spellStart"/>
      <w:r w:rsidRPr="00BE34DD">
        <w:rPr>
          <w:rFonts w:ascii="Times New Roman" w:hAnsi="Times New Roman"/>
        </w:rPr>
        <w:t>Bybee</w:t>
      </w:r>
      <w:proofErr w:type="spellEnd"/>
      <w:r w:rsidRPr="00BE34DD">
        <w:rPr>
          <w:rFonts w:ascii="Times New Roman" w:hAnsi="Times New Roman"/>
        </w:rPr>
        <w:t xml:space="preserve">, Assistant Attorney General, Office of Legal Counsel, </w:t>
      </w:r>
      <w:r w:rsidRPr="00BE34DD">
        <w:rPr>
          <w:rFonts w:ascii="Times New Roman" w:hAnsi="Times New Roman"/>
          <w:i/>
        </w:rPr>
        <w:t xml:space="preserve">Re: Interrogation of </w:t>
      </w:r>
      <w:r w:rsidRPr="000D6623">
        <w:rPr>
          <w:rFonts w:ascii="Times New Roman" w:hAnsi="Times New Roman"/>
          <w:i/>
        </w:rPr>
        <w:t>al Qaeda Operative</w:t>
      </w:r>
      <w:r w:rsidRPr="0088096A">
        <w:rPr>
          <w:rFonts w:ascii="Times New Roman" w:hAnsi="Times New Roman"/>
        </w:rPr>
        <w:t xml:space="preserve"> (Aug. 1, 2002); Memorandum for John A. Rizzo, Senior Deputy General Counsel, Central Intelligence Agency, from Steven G. Bradbury, Principal Deputy Assistant Attorney General, Office of Legal Counsel, </w:t>
      </w:r>
      <w:r w:rsidRPr="0071354A">
        <w:rPr>
          <w:rFonts w:ascii="Times New Roman" w:hAnsi="Times New Roman"/>
          <w:i/>
        </w:rPr>
        <w:t xml:space="preserve">Re: Application of 18 U.S.C. §§ 2340-2340A to Certain Techniques That May Be Used in the Interrogation of a High Value al Qaeda Detainee </w:t>
      </w:r>
      <w:r w:rsidRPr="007611EA">
        <w:rPr>
          <w:rFonts w:ascii="Times New Roman" w:hAnsi="Times New Roman"/>
        </w:rPr>
        <w:t>(May 10, 2005); Memorandum for John A. Rizzo, Senior Deputy General Counsel, Central Intelligence Agency, from Steven G. Bradbury, Principal Deputy Assista</w:t>
      </w:r>
      <w:r w:rsidRPr="00F050D7">
        <w:rPr>
          <w:rFonts w:ascii="Times New Roman" w:hAnsi="Times New Roman"/>
        </w:rPr>
        <w:t xml:space="preserve">nt Attorney General, Office of Legal Counsel, </w:t>
      </w:r>
      <w:r w:rsidRPr="00F050D7">
        <w:rPr>
          <w:rFonts w:ascii="Times New Roman" w:hAnsi="Times New Roman"/>
          <w:i/>
        </w:rPr>
        <w:t>Re: Application of 18 U.S.C. §§ 234</w:t>
      </w:r>
      <w:r>
        <w:rPr>
          <w:rFonts w:ascii="Times New Roman" w:hAnsi="Times New Roman"/>
          <w:i/>
        </w:rPr>
        <w:t>0-</w:t>
      </w:r>
      <w:r w:rsidRPr="00576386">
        <w:rPr>
          <w:rFonts w:ascii="Times New Roman" w:hAnsi="Times New Roman"/>
          <w:i/>
        </w:rPr>
        <w:t>2340A to the Combined Use of Certain Techniques in the Interrogation of High Value al Qaeda Detainees</w:t>
      </w:r>
      <w:r w:rsidRPr="000D6623">
        <w:rPr>
          <w:rFonts w:ascii="Times New Roman" w:hAnsi="Times New Roman"/>
        </w:rPr>
        <w:t xml:space="preserve"> (May 10, 2005); Memorandum for John A. Rizzo, Senior Deputy General Coun</w:t>
      </w:r>
      <w:r w:rsidRPr="0071354A">
        <w:rPr>
          <w:rFonts w:ascii="Times New Roman" w:hAnsi="Times New Roman"/>
        </w:rPr>
        <w:t xml:space="preserve">sel, Central Intelligence Agency, from Steven G. Bradbury, Principal Deputy Assistant Attorney General, Office of Legal Counsel, </w:t>
      </w:r>
      <w:r w:rsidRPr="0071354A">
        <w:rPr>
          <w:rFonts w:ascii="Times New Roman" w:hAnsi="Times New Roman"/>
          <w:i/>
        </w:rPr>
        <w:t xml:space="preserve">Re: Application of United States Obligations Under Article 16 of the Convention Against Torture to Certain Techniques that May </w:t>
      </w:r>
      <w:r w:rsidRPr="007611EA">
        <w:rPr>
          <w:rFonts w:ascii="Times New Roman" w:hAnsi="Times New Roman"/>
          <w:i/>
        </w:rPr>
        <w:t>be Used in the Interrogation of High Value al Qaeda Detainees</w:t>
      </w:r>
      <w:r w:rsidRPr="00F050D7">
        <w:rPr>
          <w:rFonts w:ascii="Times New Roman" w:hAnsi="Times New Roman"/>
        </w:rPr>
        <w:t xml:space="preserve"> (May 30, 2005); Memorandum for John A. Rizzo, Acting General Counsel, Central Intelligence Agency, from Steven G. Bradbury, Principal Deputy Assistant Attorney General, Office of Legal Counsel, </w:t>
      </w:r>
      <w:r w:rsidRPr="00F050D7">
        <w:rPr>
          <w:rFonts w:ascii="Times New Roman" w:hAnsi="Times New Roman"/>
          <w:i/>
        </w:rPr>
        <w:t xml:space="preserve">Re: Application of the War Crimes Act, the Detainee Treatment Act, and Common Article 3 of the Geneva Conventions to Certain Techniques that May Be Used by the CIA in the Interrogation of High-Value al Qaeda Detainees </w:t>
      </w:r>
      <w:r w:rsidRPr="00F050D7">
        <w:rPr>
          <w:rFonts w:ascii="Times New Roman" w:hAnsi="Times New Roman"/>
        </w:rPr>
        <w:t>(July 20, 2007).</w:t>
      </w:r>
    </w:p>
  </w:endnote>
  <w:endnote w:id="6">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 1045(a).</w:t>
      </w:r>
    </w:p>
  </w:endnote>
  <w:endnote w:id="7">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Although</w:t>
      </w:r>
      <w:r w:rsidRPr="00F050D7">
        <w:rPr>
          <w:rFonts w:ascii="Times New Roman" w:hAnsi="Times New Roman"/>
        </w:rPr>
        <w:t xml:space="preserve"> this restriction is not directly applicable to FBI, DHS, or other Federal law enforcement entities, interrogation techniques used by these authorities are fully consistent with the other humane treatment standards described above.</w:t>
      </w:r>
    </w:p>
  </w:endnote>
  <w:endnote w:id="8">
    <w:p w:rsidR="005D3C65" w:rsidRPr="0071354A"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w:t>
      </w:r>
      <w:r>
        <w:rPr>
          <w:rFonts w:ascii="Times New Roman" w:hAnsi="Times New Roman"/>
        </w:rPr>
        <w:t xml:space="preserve"> </w:t>
      </w:r>
      <w:r w:rsidRPr="00F050D7">
        <w:rPr>
          <w:rFonts w:ascii="Times New Roman" w:hAnsi="Times New Roman"/>
        </w:rPr>
        <w:t>§1045(a</w:t>
      </w:r>
      <w:proofErr w:type="gramStart"/>
      <w:r w:rsidRPr="00F050D7">
        <w:rPr>
          <w:rFonts w:ascii="Times New Roman" w:hAnsi="Times New Roman"/>
        </w:rPr>
        <w:t>)(</w:t>
      </w:r>
      <w:proofErr w:type="gramEnd"/>
      <w:r w:rsidRPr="00F050D7">
        <w:rPr>
          <w:rFonts w:ascii="Times New Roman" w:hAnsi="Times New Roman"/>
        </w:rPr>
        <w:t xml:space="preserve">6)(A)(ii). The 2016 NDAA further requires that the Secretary of Defense complete a review of Army Field Manual 2-22.3 within three years and revise it as necessary to ensure that it complies with applicable legal </w:t>
      </w:r>
      <w:r w:rsidRPr="00BE34DD">
        <w:rPr>
          <w:rFonts w:ascii="Times New Roman" w:hAnsi="Times New Roman"/>
        </w:rPr>
        <w:t xml:space="preserve">obligations and that authorized practices do not involve the use or threat of force. </w:t>
      </w:r>
      <w:r w:rsidRPr="000D6623">
        <w:rPr>
          <w:rFonts w:ascii="Times New Roman" w:hAnsi="Times New Roman"/>
          <w:i/>
        </w:rPr>
        <w:t>Id.</w:t>
      </w:r>
      <w:r w:rsidRPr="0088096A">
        <w:rPr>
          <w:rFonts w:ascii="Times New Roman" w:hAnsi="Times New Roman"/>
        </w:rPr>
        <w:t xml:space="preserve"> § 1045(a</w:t>
      </w:r>
      <w:proofErr w:type="gramStart"/>
      <w:r w:rsidRPr="0088096A">
        <w:rPr>
          <w:rFonts w:ascii="Times New Roman" w:hAnsi="Times New Roman"/>
        </w:rPr>
        <w:t>)(</w:t>
      </w:r>
      <w:proofErr w:type="gramEnd"/>
      <w:r w:rsidRPr="0088096A">
        <w:rPr>
          <w:rFonts w:ascii="Times New Roman" w:hAnsi="Times New Roman"/>
        </w:rPr>
        <w:t xml:space="preserve">6)(A)(i). It also requires the High-Value Detainee Interrogation Group to develop a public report on best practices for interrogations. </w:t>
      </w:r>
      <w:r w:rsidRPr="0071354A">
        <w:rPr>
          <w:rFonts w:ascii="Times New Roman" w:hAnsi="Times New Roman"/>
          <w:i/>
        </w:rPr>
        <w:t>Id.</w:t>
      </w:r>
      <w:r w:rsidRPr="0071354A">
        <w:rPr>
          <w:rFonts w:ascii="Times New Roman" w:hAnsi="Times New Roman"/>
        </w:rPr>
        <w:t xml:space="preserve"> § 1045(a</w:t>
      </w:r>
      <w:proofErr w:type="gramStart"/>
      <w:r w:rsidRPr="0071354A">
        <w:rPr>
          <w:rFonts w:ascii="Times New Roman" w:hAnsi="Times New Roman"/>
        </w:rPr>
        <w:t>)(</w:t>
      </w:r>
      <w:proofErr w:type="gramEnd"/>
      <w:r w:rsidRPr="0071354A">
        <w:rPr>
          <w:rFonts w:ascii="Times New Roman" w:hAnsi="Times New Roman"/>
        </w:rPr>
        <w:t>6)(B).</w:t>
      </w:r>
    </w:p>
  </w:endnote>
  <w:endnote w:id="9">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xml:space="preserve">, </w:t>
      </w:r>
      <w:proofErr w:type="spellStart"/>
      <w:r w:rsidRPr="00F050D7">
        <w:rPr>
          <w:rFonts w:ascii="Times New Roman" w:hAnsi="Times New Roman"/>
          <w:i/>
        </w:rPr>
        <w:t>Filartiga</w:t>
      </w:r>
      <w:proofErr w:type="spellEnd"/>
      <w:r w:rsidRPr="00F050D7">
        <w:rPr>
          <w:rFonts w:ascii="Times New Roman" w:hAnsi="Times New Roman"/>
          <w:i/>
        </w:rPr>
        <w:t xml:space="preserve"> v. Pena-</w:t>
      </w:r>
      <w:proofErr w:type="spellStart"/>
      <w:r w:rsidRPr="00F050D7">
        <w:rPr>
          <w:rFonts w:ascii="Times New Roman" w:hAnsi="Times New Roman"/>
          <w:i/>
        </w:rPr>
        <w:t>Irala</w:t>
      </w:r>
      <w:proofErr w:type="spellEnd"/>
      <w:r w:rsidRPr="00F050D7">
        <w:rPr>
          <w:rFonts w:ascii="Times New Roman" w:hAnsi="Times New Roman"/>
          <w:i/>
        </w:rPr>
        <w:t>,</w:t>
      </w:r>
      <w:r w:rsidRPr="00F050D7">
        <w:rPr>
          <w:rFonts w:ascii="Times New Roman" w:hAnsi="Times New Roman"/>
        </w:rPr>
        <w:t xml:space="preserve"> 630 F.2d 876 (2d. Cir. 1980).</w:t>
      </w:r>
    </w:p>
  </w:endnote>
  <w:endnote w:id="10">
    <w:p w:rsidR="005D3C65" w:rsidRPr="00576386"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Common Article 3,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_Ref466992333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175</w:t>
      </w:r>
      <w:r w:rsidRPr="00F050D7">
        <w:rPr>
          <w:rFonts w:ascii="Times New Roman" w:hAnsi="Times New Roman"/>
        </w:rPr>
        <w:fldChar w:fldCharType="end"/>
      </w:r>
      <w:r w:rsidRPr="00F050D7">
        <w:rPr>
          <w:rFonts w:ascii="Times New Roman" w:hAnsi="Times New Roman"/>
        </w:rPr>
        <w:t>,</w:t>
      </w:r>
      <w:r>
        <w:rPr>
          <w:rFonts w:ascii="Times New Roman" w:hAnsi="Times New Roman"/>
        </w:rPr>
        <w:t xml:space="preserve"> ¶ </w:t>
      </w:r>
      <w:r w:rsidRPr="00F050D7">
        <w:rPr>
          <w:rFonts w:ascii="Times New Roman" w:hAnsi="Times New Roman"/>
        </w:rPr>
        <w:t>1(a)</w:t>
      </w:r>
      <w:r>
        <w:rPr>
          <w:rFonts w:ascii="Times New Roman" w:hAnsi="Times New Roman"/>
        </w:rPr>
        <w:t xml:space="preserve">, </w:t>
      </w:r>
      <w:r w:rsidRPr="00F050D7">
        <w:rPr>
          <w:rFonts w:ascii="Times New Roman" w:hAnsi="Times New Roman"/>
        </w:rPr>
        <w:t xml:space="preserve">(c) </w:t>
      </w:r>
      <w:r>
        <w:rPr>
          <w:rFonts w:ascii="Times New Roman" w:hAnsi="Times New Roman"/>
        </w:rPr>
        <w:t>(</w:t>
      </w:r>
      <w:r w:rsidRPr="00F050D7">
        <w:rPr>
          <w:rFonts w:ascii="Times New Roman" w:hAnsi="Times New Roman"/>
        </w:rPr>
        <w:t xml:space="preserve">“The following acts are and shall remain prohibited at any time and in any place </w:t>
      </w:r>
      <w:r w:rsidRPr="00BE34DD">
        <w:rPr>
          <w:rFonts w:ascii="Times New Roman" w:hAnsi="Times New Roman"/>
        </w:rPr>
        <w:t>whatsoever with respect to the above-mentioned persons: (a) violence to life and person, in particular murder of all kinds, mutilation, cruel treatmen</w:t>
      </w:r>
      <w:r w:rsidRPr="00576386">
        <w:rPr>
          <w:rFonts w:ascii="Times New Roman" w:hAnsi="Times New Roman"/>
        </w:rPr>
        <w:t>t and torture; […] (c) outrages upon personal dignity, in particular humiliating and degrading treatment.”</w:t>
      </w:r>
      <w:r>
        <w:rPr>
          <w:rFonts w:ascii="Times New Roman" w:hAnsi="Times New Roman"/>
        </w:rPr>
        <w:t xml:space="preserve">). </w:t>
      </w:r>
    </w:p>
  </w:endnote>
  <w:endnote w:id="11">
    <w:p w:rsidR="005D3C65" w:rsidRPr="00BE34DD"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International Covenant on Civil and Political Rights, Dec.</w:t>
      </w:r>
      <w:r>
        <w:rPr>
          <w:rFonts w:ascii="Times New Roman" w:hAnsi="Times New Roman"/>
        </w:rPr>
        <w:t xml:space="preserve"> 16,</w:t>
      </w:r>
      <w:r w:rsidRPr="00F050D7">
        <w:rPr>
          <w:rFonts w:ascii="Times New Roman" w:hAnsi="Times New Roman"/>
        </w:rPr>
        <w:t xml:space="preserve"> 1966,</w:t>
      </w:r>
      <w:r>
        <w:rPr>
          <w:rFonts w:ascii="Times New Roman" w:hAnsi="Times New Roman"/>
        </w:rPr>
        <w:t xml:space="preserve"> 999</w:t>
      </w:r>
      <w:r w:rsidRPr="00F050D7">
        <w:rPr>
          <w:rFonts w:ascii="Times New Roman" w:hAnsi="Times New Roman"/>
        </w:rPr>
        <w:t xml:space="preserve"> U</w:t>
      </w:r>
      <w:r>
        <w:rPr>
          <w:rFonts w:ascii="Times New Roman" w:hAnsi="Times New Roman"/>
        </w:rPr>
        <w:t>.</w:t>
      </w:r>
      <w:r w:rsidRPr="00F050D7">
        <w:rPr>
          <w:rFonts w:ascii="Times New Roman" w:hAnsi="Times New Roman"/>
        </w:rPr>
        <w:t>N</w:t>
      </w:r>
      <w:r>
        <w:rPr>
          <w:rFonts w:ascii="Times New Roman" w:hAnsi="Times New Roman"/>
        </w:rPr>
        <w:t>.</w:t>
      </w:r>
      <w:r w:rsidRPr="00F050D7">
        <w:rPr>
          <w:rFonts w:ascii="Times New Roman" w:hAnsi="Times New Roman"/>
        </w:rPr>
        <w:t>T</w:t>
      </w:r>
      <w:r>
        <w:rPr>
          <w:rFonts w:ascii="Times New Roman" w:hAnsi="Times New Roman"/>
        </w:rPr>
        <w:t>.</w:t>
      </w:r>
      <w:r w:rsidRPr="00F050D7">
        <w:rPr>
          <w:rFonts w:ascii="Times New Roman" w:hAnsi="Times New Roman"/>
        </w:rPr>
        <w:t>S</w:t>
      </w:r>
      <w:r>
        <w:rPr>
          <w:rFonts w:ascii="Times New Roman" w:hAnsi="Times New Roman"/>
        </w:rPr>
        <w:t>.</w:t>
      </w:r>
      <w:r w:rsidRPr="00F050D7">
        <w:rPr>
          <w:rFonts w:ascii="Times New Roman" w:hAnsi="Times New Roman"/>
        </w:rPr>
        <w:t xml:space="preserve"> 171 (“ICCPR”). Article 7 of the ICCPR states: “No one shall be subjected to torture or to cruel, inhuman, or degrading treatment or punishment. In particular, n</w:t>
      </w:r>
      <w:r w:rsidRPr="00BE34DD">
        <w:rPr>
          <w:rFonts w:ascii="Times New Roman" w:hAnsi="Times New Roman"/>
        </w:rPr>
        <w:t>o one shall be subjected without his free consent to medical or scientific experimentation.”</w:t>
      </w:r>
    </w:p>
  </w:endnote>
  <w:endnote w:id="12">
    <w:p w:rsidR="005D3C65" w:rsidRPr="000D6623"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United States issued reservations, understandings, and declarations upon its ratification of the ICCPR, which are available at </w:t>
      </w:r>
      <w:r w:rsidRPr="005D36CF">
        <w:rPr>
          <w:rFonts w:ascii="Times New Roman" w:hAnsi="Times New Roman"/>
        </w:rPr>
        <w:t>https://treaties.un.org/pages/ViewDetails.aspx?src=TREATY&amp;mtdsg_no=IV-4&amp;chapter=4&amp;clang=_en</w:t>
      </w:r>
      <w:r w:rsidRPr="00F050D7">
        <w:rPr>
          <w:rFonts w:ascii="Times New Roman" w:hAnsi="Times New Roman"/>
        </w:rPr>
        <w:t xml:space="preserve">. The United States’ long-held position is that the ICCPR applies only to individuals who are </w:t>
      </w:r>
      <w:r w:rsidRPr="00F050D7">
        <w:rPr>
          <w:rFonts w:ascii="Times New Roman" w:hAnsi="Times New Roman"/>
          <w:i/>
        </w:rPr>
        <w:t xml:space="preserve">both </w:t>
      </w:r>
      <w:r w:rsidRPr="00BE34DD">
        <w:rPr>
          <w:rFonts w:ascii="Times New Roman" w:hAnsi="Times New Roman"/>
        </w:rPr>
        <w:t xml:space="preserve">within the territory of a state </w:t>
      </w:r>
      <w:r w:rsidRPr="00BE34DD">
        <w:rPr>
          <w:rFonts w:ascii="Times New Roman" w:hAnsi="Times New Roman"/>
          <w:i/>
        </w:rPr>
        <w:t xml:space="preserve">and </w:t>
      </w:r>
      <w:r w:rsidRPr="00BE34DD">
        <w:rPr>
          <w:rFonts w:ascii="Times New Roman" w:hAnsi="Times New Roman"/>
        </w:rPr>
        <w:t xml:space="preserve">within that State Party’s jurisdiction. This position is based on the best reading of the text of the </w:t>
      </w:r>
      <w:r w:rsidRPr="000D6623">
        <w:rPr>
          <w:rFonts w:ascii="Times New Roman" w:hAnsi="Times New Roman"/>
        </w:rPr>
        <w:t>Covenant, an application of longstanding international principles of treaty interpretation, and the treaty’s negotiating history.</w:t>
      </w:r>
    </w:p>
  </w:endnote>
  <w:endnote w:id="13">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Convention Against Torture and Other Cruel, Inhuman, or Degrading Treatment or Punishment, Dec. </w:t>
      </w:r>
      <w:r>
        <w:rPr>
          <w:rFonts w:ascii="Times New Roman" w:hAnsi="Times New Roman"/>
        </w:rPr>
        <w:t xml:space="preserve">10, </w:t>
      </w:r>
      <w:r w:rsidRPr="00F050D7">
        <w:rPr>
          <w:rFonts w:ascii="Times New Roman" w:hAnsi="Times New Roman"/>
        </w:rPr>
        <w:t>1984, 1465 U</w:t>
      </w:r>
      <w:r>
        <w:rPr>
          <w:rFonts w:ascii="Times New Roman" w:hAnsi="Times New Roman"/>
        </w:rPr>
        <w:t>.</w:t>
      </w:r>
      <w:r w:rsidRPr="00F050D7">
        <w:rPr>
          <w:rFonts w:ascii="Times New Roman" w:hAnsi="Times New Roman"/>
        </w:rPr>
        <w:t>N</w:t>
      </w:r>
      <w:r>
        <w:rPr>
          <w:rFonts w:ascii="Times New Roman" w:hAnsi="Times New Roman"/>
        </w:rPr>
        <w:t>.</w:t>
      </w:r>
      <w:r w:rsidRPr="00F050D7">
        <w:rPr>
          <w:rFonts w:ascii="Times New Roman" w:hAnsi="Times New Roman"/>
        </w:rPr>
        <w:t>T</w:t>
      </w:r>
      <w:r>
        <w:rPr>
          <w:rFonts w:ascii="Times New Roman" w:hAnsi="Times New Roman"/>
        </w:rPr>
        <w:t>.</w:t>
      </w:r>
      <w:r w:rsidRPr="00F050D7">
        <w:rPr>
          <w:rFonts w:ascii="Times New Roman" w:hAnsi="Times New Roman"/>
        </w:rPr>
        <w:t>S</w:t>
      </w:r>
      <w:r>
        <w:rPr>
          <w:rFonts w:ascii="Times New Roman" w:hAnsi="Times New Roman"/>
        </w:rPr>
        <w:t>.</w:t>
      </w:r>
      <w:r w:rsidRPr="00F050D7">
        <w:rPr>
          <w:rFonts w:ascii="Times New Roman" w:hAnsi="Times New Roman"/>
        </w:rPr>
        <w:t xml:space="preserve"> 85 (“UNCAT”). The United States issued reservations, understandings, and declarations upon its ratification of the UNCAT, which are available at </w:t>
      </w:r>
      <w:r w:rsidRPr="005D36CF">
        <w:rPr>
          <w:rFonts w:ascii="Times New Roman" w:hAnsi="Times New Roman"/>
        </w:rPr>
        <w:t>https://treaties.un.org/Pages/ViewDetails.aspx?src=TREATY&amp;mtdsg_no=IV-9&amp;chapter=4&amp;clang=_en#23</w:t>
      </w:r>
      <w:r w:rsidRPr="00F050D7">
        <w:rPr>
          <w:rFonts w:ascii="Times New Roman" w:hAnsi="Times New Roman"/>
        </w:rPr>
        <w:t xml:space="preserve">. </w:t>
      </w:r>
    </w:p>
  </w:endnote>
  <w:endnote w:id="14">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2.1 of the UNCAT states</w:t>
      </w:r>
      <w:r>
        <w:rPr>
          <w:rFonts w:ascii="Times New Roman" w:hAnsi="Times New Roman"/>
        </w:rPr>
        <w:t>:</w:t>
      </w:r>
      <w:r w:rsidRPr="00F050D7">
        <w:rPr>
          <w:rFonts w:ascii="Times New Roman" w:hAnsi="Times New Roman"/>
        </w:rPr>
        <w:t xml:space="preserve"> “Each State Party shall take effective legislative, administrative, judicial or other measures to prevent acts of torture in any territory under its jurisdiction.”</w:t>
      </w:r>
    </w:p>
  </w:endnote>
  <w:endnote w:id="15">
    <w:p w:rsidR="005D3C65" w:rsidRPr="00BE34DD"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4 of the UNCAT states</w:t>
      </w:r>
      <w:r>
        <w:rPr>
          <w:rFonts w:ascii="Times New Roman" w:hAnsi="Times New Roman"/>
        </w:rPr>
        <w:t>:</w:t>
      </w:r>
      <w:r w:rsidRPr="00F050D7">
        <w:rPr>
          <w:rFonts w:ascii="Times New Roman" w:hAnsi="Times New Roman"/>
        </w:rPr>
        <w:t xml:space="preserve"> “1. Each State Party shall ensure that all acts of torture are offences under its criminal law. The same shall apply to an attempt to commit torture and to an act by any person which constitutes complicity or participation in torture. 2. Each State Party shall make these offences puni</w:t>
      </w:r>
      <w:r w:rsidRPr="00BE34DD">
        <w:rPr>
          <w:rFonts w:ascii="Times New Roman" w:hAnsi="Times New Roman"/>
        </w:rPr>
        <w:t>shable by appropriate penalties which take into account their grave nature.”</w:t>
      </w:r>
    </w:p>
  </w:endnote>
  <w:endnote w:id="16">
    <w:p w:rsidR="005D3C65" w:rsidRPr="00BE34DD"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12 of the UNCAT states</w:t>
      </w:r>
      <w:r>
        <w:rPr>
          <w:rFonts w:ascii="Times New Roman" w:hAnsi="Times New Roman"/>
        </w:rPr>
        <w:t>:</w:t>
      </w:r>
      <w:r w:rsidRPr="00F050D7">
        <w:rPr>
          <w:rFonts w:ascii="Times New Roman" w:hAnsi="Times New Roman"/>
        </w:rPr>
        <w:t xml:space="preserve"> “Each State Party shall ensure that its competent authorities proceed to a prompt and impartial investigation, wherever there is reasonable g</w:t>
      </w:r>
      <w:r w:rsidRPr="00BE34DD">
        <w:rPr>
          <w:rFonts w:ascii="Times New Roman" w:hAnsi="Times New Roman"/>
        </w:rPr>
        <w:t>round to believe that an act of torture has been committed in any territory under its jurisdiction.”</w:t>
      </w:r>
    </w:p>
  </w:endnote>
  <w:endnote w:id="17">
    <w:p w:rsidR="005D3C65" w:rsidRPr="00EC4ABD"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18 U.S.C §</w:t>
      </w:r>
      <w:r>
        <w:rPr>
          <w:rFonts w:ascii="Times New Roman" w:hAnsi="Times New Roman"/>
        </w:rPr>
        <w:t> </w:t>
      </w:r>
      <w:r w:rsidRPr="00F050D7">
        <w:rPr>
          <w:rFonts w:ascii="Times New Roman" w:hAnsi="Times New Roman"/>
        </w:rPr>
        <w:t xml:space="preserve">2340 </w:t>
      </w:r>
      <w:r w:rsidRPr="00795126">
        <w:rPr>
          <w:rFonts w:ascii="Times New Roman" w:hAnsi="Times New Roman"/>
          <w:i/>
        </w:rPr>
        <w:t>et seq.</w:t>
      </w:r>
    </w:p>
  </w:endnote>
  <w:endnote w:id="18">
    <w:p w:rsidR="005D3C65" w:rsidRPr="00BE34DD"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2.2 of the UNCAT specifically provides that neither “a state of war [n]or a threat of </w:t>
      </w:r>
      <w:proofErr w:type="gramStart"/>
      <w:r w:rsidRPr="00F050D7">
        <w:rPr>
          <w:rFonts w:ascii="Times New Roman" w:hAnsi="Times New Roman"/>
        </w:rPr>
        <w:t>war .</w:t>
      </w:r>
      <w:proofErr w:type="gramEnd"/>
      <w:r w:rsidRPr="00F050D7">
        <w:rPr>
          <w:rFonts w:ascii="Times New Roman" w:hAnsi="Times New Roman"/>
        </w:rPr>
        <w:t> . . may be invoked as a ju</w:t>
      </w:r>
      <w:r w:rsidRPr="00BE34DD">
        <w:rPr>
          <w:rFonts w:ascii="Times New Roman" w:hAnsi="Times New Roman"/>
        </w:rPr>
        <w:t>stification for torture.”</w:t>
      </w:r>
      <w:r>
        <w:rPr>
          <w:rFonts w:ascii="Times New Roman" w:hAnsi="Times New Roman"/>
        </w:rPr>
        <w:t xml:space="preserve"> </w:t>
      </w:r>
    </w:p>
  </w:endnote>
  <w:endnote w:id="19">
    <w:p w:rsidR="005D3C65" w:rsidRPr="0071354A"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For example, although Article 14 of the Convention contemplates an enforceable right to fair and adequate compensation for victims of torture, it would be anomalous under the law of armed conflict to provide individuals detain</w:t>
      </w:r>
      <w:r w:rsidRPr="00BE34DD">
        <w:rPr>
          <w:rFonts w:ascii="Times New Roman" w:hAnsi="Times New Roman"/>
        </w:rPr>
        <w:t>ed as enemy belligerents with a judicially enforceable individual right to a claim for monetary compensation against the Detaining Power for alleged u</w:t>
      </w:r>
      <w:r w:rsidRPr="000D6623">
        <w:rPr>
          <w:rFonts w:ascii="Times New Roman" w:hAnsi="Times New Roman"/>
        </w:rPr>
        <w:t>nlawful conduct. The Geneva Conventions contemplate that claims related to the treatment of POWs and Protected Persons are to be resolved on a state-to-state level, and war reparations claims have traditionally been, and as a matter of customary internatio</w:t>
      </w:r>
      <w:r w:rsidRPr="0071354A">
        <w:rPr>
          <w:rFonts w:ascii="Times New Roman" w:hAnsi="Times New Roman"/>
        </w:rPr>
        <w:t xml:space="preserve">nal law are, the subject of government-to-government negotiations as opposed to private lawsuits. </w:t>
      </w:r>
    </w:p>
  </w:endnote>
  <w:endnote w:id="20">
    <w:p w:rsidR="005D3C65" w:rsidRPr="00795126" w:rsidRDefault="005D3C65" w:rsidP="005D3C65">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sidRPr="00F050D7">
        <w:rPr>
          <w:rFonts w:ascii="Times New Roman" w:hAnsi="Times New Roman"/>
        </w:rPr>
        <w:t>Besides these</w:t>
      </w:r>
      <w:r>
        <w:rPr>
          <w:rFonts w:ascii="Times New Roman" w:hAnsi="Times New Roman"/>
        </w:rPr>
        <w:t xml:space="preserve"> areas</w:t>
      </w:r>
      <w:r w:rsidRPr="00F050D7">
        <w:rPr>
          <w:rFonts w:ascii="Times New Roman" w:hAnsi="Times New Roman"/>
        </w:rPr>
        <w:t>, whether the Convention applies with respect to particular territory is context-specific and would vary depending on the facts and circumsta</w:t>
      </w:r>
      <w:r w:rsidRPr="00BE34DD">
        <w:rPr>
          <w:rFonts w:ascii="Times New Roman" w:hAnsi="Times New Roman"/>
        </w:rPr>
        <w:t xml:space="preserve">nces. For example, occupied territory would likely be considered “territory under (a state’s) jurisdiction” for the purposes of the Convention if the occupying power exercises the requisite control as a governmental authority in the occupied territory. </w:t>
      </w:r>
    </w:p>
  </w:endnote>
  <w:endnote w:id="21">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xml:space="preserve">, </w:t>
      </w:r>
      <w:r>
        <w:rPr>
          <w:rFonts w:ascii="Times New Roman" w:hAnsi="Times New Roman"/>
        </w:rPr>
        <w:t xml:space="preserve">§ </w:t>
      </w:r>
      <w:r w:rsidRPr="00F050D7">
        <w:rPr>
          <w:rFonts w:ascii="Times New Roman" w:hAnsi="Times New Roman"/>
        </w:rPr>
        <w:t>1045(a</w:t>
      </w:r>
      <w:proofErr w:type="gramStart"/>
      <w:r w:rsidRPr="00F050D7">
        <w:rPr>
          <w:rFonts w:ascii="Times New Roman" w:hAnsi="Times New Roman"/>
        </w:rPr>
        <w:t>)(</w:t>
      </w:r>
      <w:proofErr w:type="gramEnd"/>
      <w:r w:rsidRPr="00F050D7">
        <w:rPr>
          <w:rFonts w:ascii="Times New Roman" w:hAnsi="Times New Roman"/>
        </w:rPr>
        <w:t xml:space="preserve">1-2). </w:t>
      </w:r>
    </w:p>
  </w:endnote>
  <w:endnote w:id="22">
    <w:p w:rsidR="005D3C65" w:rsidRPr="0071354A"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After extensive consultation with representatives of the U.S. Armed Forces, the Intelligence Community, and some of the United States’ most experienced and skilled interrogators, a Special Task Force appointed by the President concluded tha</w:t>
      </w:r>
      <w:r w:rsidRPr="00BE34DD">
        <w:rPr>
          <w:rFonts w:ascii="Times New Roman" w:hAnsi="Times New Roman"/>
        </w:rPr>
        <w:t xml:space="preserve">t the Army Field Manual provides appropriate guidance for military interrogators and that no additional or different guidance was necessary for other </w:t>
      </w:r>
      <w:r w:rsidRPr="000D6623">
        <w:rPr>
          <w:rFonts w:ascii="Times New Roman" w:hAnsi="Times New Roman"/>
        </w:rPr>
        <w:t>agencies. These conclusions rested on the Special Task Force’s unanimous assessment that the practices and techniques identified by the Army Field Manual or currently used by law enforcement provide adequate and effective means of conducting interrogations</w:t>
      </w:r>
      <w:r w:rsidRPr="0071354A">
        <w:rPr>
          <w:rFonts w:ascii="Times New Roman" w:hAnsi="Times New Roman"/>
        </w:rPr>
        <w:t xml:space="preserve">. The Special Task Force identified a need for further research on interrogation methods, and the High-Value Detainee Interrogation Group was subsequently charged with sponsoring and coordinating that research. </w:t>
      </w:r>
    </w:p>
  </w:endnote>
  <w:endnote w:id="23">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With respect to intelligence interrogations, the specifically prohibited actions include, among other things: forcing the detainee to be naked, perf</w:t>
      </w:r>
      <w:r w:rsidRPr="00BE34DD">
        <w:rPr>
          <w:rFonts w:ascii="Times New Roman" w:hAnsi="Times New Roman"/>
        </w:rPr>
        <w:t>orm sexual acts, or pose in a sexual manner; placing hoods or sacks over the head of a detainee or using duct tape over the eyes; applying beatings, e</w:t>
      </w:r>
      <w:r w:rsidRPr="000D6623">
        <w:rPr>
          <w:rFonts w:ascii="Times New Roman" w:hAnsi="Times New Roman"/>
        </w:rPr>
        <w:t>lectronic shock, burns, or other forms of physical pain; “waterboarding”;</w:t>
      </w:r>
      <w:r>
        <w:rPr>
          <w:rFonts w:ascii="Times New Roman" w:hAnsi="Times New Roman"/>
        </w:rPr>
        <w:t xml:space="preserve"> </w:t>
      </w:r>
      <w:r w:rsidRPr="000D6623">
        <w:rPr>
          <w:rFonts w:ascii="Times New Roman" w:hAnsi="Times New Roman"/>
        </w:rPr>
        <w:t xml:space="preserve">using military working dogs; inducing hypothermia or heat injury; conducting mock executions; and depriving the detainee of necessary food, water, or medical care. </w:t>
      </w:r>
      <w:r>
        <w:rPr>
          <w:rFonts w:ascii="Times New Roman" w:hAnsi="Times New Roman"/>
          <w:i/>
        </w:rPr>
        <w:t>See</w:t>
      </w:r>
      <w:r>
        <w:rPr>
          <w:rFonts w:ascii="Times New Roman" w:hAnsi="Times New Roman"/>
        </w:rPr>
        <w:t xml:space="preserve"> </w:t>
      </w:r>
      <w:r w:rsidRPr="00EC4ABD">
        <w:rPr>
          <w:rFonts w:ascii="Times New Roman" w:hAnsi="Times New Roman"/>
        </w:rPr>
        <w:t xml:space="preserve">Army Field Manual 2-22.3, </w:t>
      </w:r>
      <w:r w:rsidRPr="00EC4ABD">
        <w:rPr>
          <w:rFonts w:ascii="Times New Roman" w:hAnsi="Times New Roman"/>
          <w:i/>
        </w:rPr>
        <w:t xml:space="preserve">supra </w:t>
      </w:r>
      <w:r w:rsidRPr="00EC4ABD">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_Ref466991826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182</w:t>
      </w:r>
      <w:r w:rsidRPr="00F050D7">
        <w:rPr>
          <w:rFonts w:ascii="Times New Roman" w:hAnsi="Times New Roman"/>
        </w:rPr>
        <w:fldChar w:fldCharType="end"/>
      </w:r>
      <w:r w:rsidRPr="005D36CF">
        <w:rPr>
          <w:rFonts w:ascii="Times New Roman" w:hAnsi="Times New Roman"/>
        </w:rPr>
        <w:t xml:space="preserve">, </w:t>
      </w:r>
      <w:r>
        <w:rPr>
          <w:rFonts w:ascii="Times New Roman" w:hAnsi="Times New Roman"/>
        </w:rPr>
        <w:t>§ </w:t>
      </w:r>
      <w:r w:rsidRPr="00F050D7">
        <w:rPr>
          <w:rFonts w:ascii="Times New Roman" w:hAnsi="Times New Roman"/>
        </w:rPr>
        <w:t>5-75.</w:t>
      </w:r>
    </w:p>
  </w:endnote>
  <w:endnote w:id="24">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supra</w:t>
      </w:r>
      <w:r w:rsidRPr="00F050D7">
        <w:rPr>
          <w:rFonts w:ascii="Times New Roman" w:hAnsi="Times New Roman"/>
        </w:rPr>
        <w:t xml:space="preserve"> 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§1045(a</w:t>
      </w:r>
      <w:proofErr w:type="gramStart"/>
      <w:r w:rsidRPr="00F050D7">
        <w:rPr>
          <w:rFonts w:ascii="Times New Roman" w:hAnsi="Times New Roman"/>
        </w:rPr>
        <w:t>)(</w:t>
      </w:r>
      <w:proofErr w:type="gramEnd"/>
      <w:r w:rsidRPr="00F050D7">
        <w:rPr>
          <w:rFonts w:ascii="Times New Roman" w:hAnsi="Times New Roman"/>
        </w:rPr>
        <w:t>6)(ii).</w:t>
      </w:r>
    </w:p>
  </w:endnote>
  <w:endnote w:id="25">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18 techniques are (1) Direct Approach; (2) Incentive Approach; (3) Emotional Love Approach; (4) Emotional Hate Approach; (5) Emotional Fear-Up Approach;</w:t>
      </w:r>
      <w:r>
        <w:rPr>
          <w:rFonts w:ascii="Times New Roman" w:hAnsi="Times New Roman"/>
        </w:rPr>
        <w:t xml:space="preserve"> </w:t>
      </w:r>
      <w:r w:rsidRPr="00F050D7">
        <w:rPr>
          <w:rFonts w:ascii="Times New Roman" w:hAnsi="Times New Roman"/>
        </w:rPr>
        <w:t>(6) Emotional Fear-Dow</w:t>
      </w:r>
      <w:r w:rsidRPr="00BE34DD">
        <w:rPr>
          <w:rFonts w:ascii="Times New Roman" w:hAnsi="Times New Roman"/>
        </w:rPr>
        <w:t>n Approach; (7) Emotional Pride and Ego-Up Approach; (8) Emotional Pride and Ego-Down Approach; (9) Emotional Futility; (10) We Know All; (11) File an</w:t>
      </w:r>
      <w:r w:rsidRPr="000D6623">
        <w:rPr>
          <w:rFonts w:ascii="Times New Roman" w:hAnsi="Times New Roman"/>
        </w:rPr>
        <w:t xml:space="preserve">d Dossier; (12) Establish Your Identity; (13) Repetition; (14) Rapid Fire; (15) Silent; (16) Change of Scenery; (17) Mutt and Jeff; and (18) False Flag. </w:t>
      </w:r>
      <w:r w:rsidRPr="000D6623">
        <w:rPr>
          <w:rFonts w:ascii="Times New Roman" w:hAnsi="Times New Roman"/>
          <w:i/>
        </w:rPr>
        <w:t>See</w:t>
      </w:r>
      <w:r w:rsidRPr="000D6623">
        <w:rPr>
          <w:rFonts w:ascii="Times New Roman" w:hAnsi="Times New Roman"/>
        </w:rPr>
        <w:t xml:space="preserve"> Army Field Manual 2-22.3, </w:t>
      </w:r>
      <w:r w:rsidRPr="000D6623">
        <w:rPr>
          <w:rFonts w:ascii="Times New Roman" w:hAnsi="Times New Roman"/>
          <w:i/>
        </w:rPr>
        <w:t xml:space="preserve">supra </w:t>
      </w:r>
      <w:r w:rsidRPr="000D6623">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_Ref466991826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182</w:t>
      </w:r>
      <w:r w:rsidRPr="00F050D7">
        <w:rPr>
          <w:rFonts w:ascii="Times New Roman" w:hAnsi="Times New Roman"/>
        </w:rPr>
        <w:fldChar w:fldCharType="end"/>
      </w:r>
      <w:r w:rsidRPr="00F050D7">
        <w:rPr>
          <w:rFonts w:ascii="Times New Roman" w:hAnsi="Times New Roman"/>
        </w:rPr>
        <w:t>.</w:t>
      </w:r>
    </w:p>
  </w:endnote>
  <w:endnote w:id="26">
    <w:p w:rsidR="005D3C65" w:rsidRPr="000D6623"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Army Field Manual 2-22.3,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_Ref466991826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182</w:t>
      </w:r>
      <w:r w:rsidRPr="00F050D7">
        <w:rPr>
          <w:rFonts w:ascii="Times New Roman" w:hAnsi="Times New Roman"/>
        </w:rPr>
        <w:fldChar w:fldCharType="end"/>
      </w:r>
      <w:r w:rsidRPr="00F050D7">
        <w:rPr>
          <w:rFonts w:ascii="Times New Roman" w:hAnsi="Times New Roman"/>
        </w:rPr>
        <w:t xml:space="preserve">, Appendix M, </w:t>
      </w:r>
      <w:r>
        <w:rPr>
          <w:rFonts w:ascii="Times New Roman" w:hAnsi="Times New Roman"/>
        </w:rPr>
        <w:t>¶ </w:t>
      </w:r>
      <w:r w:rsidRPr="00F050D7">
        <w:rPr>
          <w:rFonts w:ascii="Times New Roman" w:hAnsi="Times New Roman"/>
        </w:rPr>
        <w:t>M-7. Section M-30 of the Manual requires that “use of separation must not preclude the detainee getting four hours of continuous sleep every 24 hours.”</w:t>
      </w:r>
      <w:r>
        <w:rPr>
          <w:rFonts w:ascii="Times New Roman" w:hAnsi="Times New Roman"/>
        </w:rPr>
        <w:t xml:space="preserve"> </w:t>
      </w:r>
      <w:r w:rsidRPr="00F050D7">
        <w:rPr>
          <w:rFonts w:ascii="Times New Roman" w:hAnsi="Times New Roman"/>
        </w:rPr>
        <w:t>This four-hour standard is a minimum standard, and it would not allow, for example, 40 continuous hou</w:t>
      </w:r>
      <w:r w:rsidRPr="00BE34DD">
        <w:rPr>
          <w:rFonts w:ascii="Times New Roman" w:hAnsi="Times New Roman"/>
        </w:rPr>
        <w:t>rs of interrogation with only four hours of sleep on either end. Nothing in the Army Field Manual, including Appendix M, authorizes or condones the us</w:t>
      </w:r>
      <w:r w:rsidRPr="000D6623">
        <w:rPr>
          <w:rFonts w:ascii="Times New Roman" w:hAnsi="Times New Roman"/>
        </w:rPr>
        <w:t>e of sleep manipulation or sensory deprivation,</w:t>
      </w:r>
      <w:r>
        <w:rPr>
          <w:rFonts w:ascii="Times New Roman" w:hAnsi="Times New Roman"/>
        </w:rPr>
        <w:t xml:space="preserve"> </w:t>
      </w:r>
      <w:r w:rsidRPr="000D6623">
        <w:rPr>
          <w:rFonts w:ascii="Times New Roman" w:hAnsi="Times New Roman"/>
        </w:rPr>
        <w:t>and all techniques, including separation, must be applied in a manner consistent with the prohibition on torture and CIDTP.</w:t>
      </w:r>
    </w:p>
  </w:endnote>
  <w:endnote w:id="27">
    <w:p w:rsidR="005D3C65" w:rsidRPr="00BE34DD"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E.O. 13491 prohibits the CIA from operating any detention facilities, and it required the CIA to close as expeditiously as possible any detention facilities that it may h</w:t>
      </w:r>
      <w:r w:rsidRPr="00BE34DD">
        <w:rPr>
          <w:rFonts w:ascii="Times New Roman" w:hAnsi="Times New Roman"/>
        </w:rPr>
        <w:t>ave operated at the time.</w:t>
      </w:r>
      <w:r>
        <w:rPr>
          <w:rFonts w:ascii="Times New Roman" w:hAnsi="Times New Roman"/>
        </w:rPr>
        <w:t xml:space="preserve"> </w:t>
      </w:r>
      <w:r w:rsidRPr="00F050D7">
        <w:rPr>
          <w:rFonts w:ascii="Times New Roman" w:hAnsi="Times New Roman"/>
        </w:rPr>
        <w:t xml:space="preserve">E.O. 13491, </w:t>
      </w:r>
      <w:r w:rsidRPr="00F050D7">
        <w:rPr>
          <w:rFonts w:ascii="Times New Roman" w:hAnsi="Times New Roman"/>
          <w:i/>
        </w:rPr>
        <w:t xml:space="preserve">supra </w:t>
      </w:r>
      <w:r w:rsidRPr="00F050D7">
        <w:rPr>
          <w:rFonts w:ascii="Times New Roman" w:hAnsi="Times New Roman"/>
        </w:rPr>
        <w:t>note</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NOTEREF _Ref466992072 \h </w:instrText>
      </w:r>
      <w:r>
        <w:rPr>
          <w:rFonts w:ascii="Times New Roman" w:hAnsi="Times New Roman"/>
        </w:rPr>
      </w:r>
      <w:r>
        <w:rPr>
          <w:rFonts w:ascii="Times New Roman" w:hAnsi="Times New Roman"/>
        </w:rPr>
        <w:fldChar w:fldCharType="separate"/>
      </w:r>
      <w:r>
        <w:rPr>
          <w:rFonts w:ascii="Times New Roman" w:hAnsi="Times New Roman"/>
        </w:rPr>
        <w:t>172</w:t>
      </w:r>
      <w:r>
        <w:rPr>
          <w:rFonts w:ascii="Times New Roman" w:hAnsi="Times New Roman"/>
        </w:rPr>
        <w:fldChar w:fldCharType="end"/>
      </w:r>
      <w:r>
        <w:rPr>
          <w:rFonts w:ascii="Times New Roman" w:hAnsi="Times New Roman"/>
        </w:rPr>
        <w:t>,</w:t>
      </w:r>
      <w:r w:rsidRPr="00BE34DD">
        <w:rPr>
          <w:rFonts w:ascii="Times New Roman" w:hAnsi="Times New Roman"/>
        </w:rPr>
        <w:t xml:space="preserve"> § 4(a).</w:t>
      </w:r>
    </w:p>
  </w:endnote>
  <w:endnote w:id="28">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Department of Defense</w:t>
      </w:r>
      <w:r>
        <w:rPr>
          <w:rFonts w:ascii="Times New Roman" w:hAnsi="Times New Roman"/>
        </w:rPr>
        <w:t xml:space="preserve"> </w:t>
      </w:r>
      <w:r w:rsidRPr="00F050D7">
        <w:rPr>
          <w:rFonts w:ascii="Times New Roman" w:hAnsi="Times New Roman"/>
        </w:rPr>
        <w:t xml:space="preserve">Directive 3115.09, </w:t>
      </w:r>
      <w:r w:rsidRPr="00F050D7">
        <w:rPr>
          <w:rFonts w:ascii="Times New Roman" w:hAnsi="Times New Roman"/>
          <w:i/>
        </w:rPr>
        <w:t>DoD Intelligence Interrogations, Detainee Debriefings, and Tactical Questioning</w:t>
      </w:r>
      <w:r w:rsidRPr="00F050D7">
        <w:rPr>
          <w:rFonts w:ascii="Times New Roman" w:hAnsi="Times New Roman"/>
        </w:rPr>
        <w:t xml:space="preserve">, Nov. 15, 2013, </w:t>
      </w:r>
      <w:r w:rsidRPr="00F050D7">
        <w:rPr>
          <w:rFonts w:ascii="Times New Roman" w:hAnsi="Times New Roman"/>
          <w:i/>
        </w:rPr>
        <w:t>available at</w:t>
      </w:r>
      <w:r w:rsidRPr="00BE34DD">
        <w:rPr>
          <w:rFonts w:ascii="Times New Roman" w:hAnsi="Times New Roman"/>
        </w:rPr>
        <w:t xml:space="preserve"> </w:t>
      </w:r>
      <w:r w:rsidRPr="005D36CF">
        <w:rPr>
          <w:rFonts w:ascii="Times New Roman" w:hAnsi="Times New Roman"/>
        </w:rPr>
        <w:t>www.dtic.mil/whs/directives/corres/pdf1311509p.pdf</w:t>
      </w:r>
      <w:r w:rsidRPr="00F050D7">
        <w:rPr>
          <w:rFonts w:ascii="Times New Roman" w:hAnsi="Times New Roman"/>
        </w:rPr>
        <w:t xml:space="preserve">. </w:t>
      </w:r>
    </w:p>
  </w:endnote>
  <w:endnote w:id="29">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DoD Directive 2310.01E, </w:t>
      </w:r>
      <w:r w:rsidRPr="00F050D7">
        <w:rPr>
          <w:rFonts w:ascii="Times New Roman" w:hAnsi="Times New Roman"/>
          <w:i/>
        </w:rPr>
        <w:t>DoD Detainee Program</w:t>
      </w:r>
      <w:r w:rsidRPr="00F050D7">
        <w:rPr>
          <w:rFonts w:ascii="Times New Roman" w:hAnsi="Times New Roman"/>
        </w:rPr>
        <w:t>, Aug. 19, 2014</w:t>
      </w:r>
      <w:r>
        <w:rPr>
          <w:rFonts w:ascii="Times New Roman" w:hAnsi="Times New Roman"/>
        </w:rPr>
        <w:t xml:space="preserve"> (“DoD Directive 2310.01E”)</w:t>
      </w:r>
      <w:r w:rsidRPr="00F050D7">
        <w:rPr>
          <w:rFonts w:ascii="Times New Roman" w:hAnsi="Times New Roman"/>
        </w:rPr>
        <w:t xml:space="preserve">, </w:t>
      </w:r>
      <w:r w:rsidRPr="00F050D7">
        <w:rPr>
          <w:rFonts w:ascii="Times New Roman" w:hAnsi="Times New Roman"/>
          <w:i/>
        </w:rPr>
        <w:t xml:space="preserve">available at </w:t>
      </w:r>
      <w:r w:rsidRPr="005D36CF">
        <w:rPr>
          <w:rFonts w:ascii="Times New Roman" w:hAnsi="Times New Roman"/>
        </w:rPr>
        <w:t>www.jag.navy.mil/distrib/instructions/DoDD2310.01E_Detainee_Program.pdf</w:t>
      </w:r>
      <w:r w:rsidRPr="00F050D7">
        <w:rPr>
          <w:rFonts w:ascii="Times New Roman" w:hAnsi="Times New Roman"/>
        </w:rPr>
        <w:t xml:space="preserve">. </w:t>
      </w:r>
    </w:p>
  </w:endnote>
  <w:endnote w:id="30">
    <w:p w:rsidR="005D3C65" w:rsidRPr="0071354A"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For example, the National Defense Authorization Act for Fiscal Year 2010 prohibited contractor personnel from interrogating any individual “under the effective control of DOD or otherwise under detention in </w:t>
      </w:r>
      <w:r w:rsidRPr="00BE34DD">
        <w:rPr>
          <w:rFonts w:ascii="Times New Roman" w:hAnsi="Times New Roman"/>
        </w:rPr>
        <w:t>a DOD facility in connection with hostilities” unless the Secretary of Defense determines that a waiver to this provision is vital to U.S. national se</w:t>
      </w:r>
      <w:r w:rsidRPr="000D6623">
        <w:rPr>
          <w:rFonts w:ascii="Times New Roman" w:hAnsi="Times New Roman"/>
        </w:rPr>
        <w:t>curity interests. Pub. L. 111-84, 123 Stat. 2190 (2009). DoD Directive 3115.09 implements that provision and further provides that, in cases in which the Secretary of Defense does waive the prohibition, any contract interrogators must be trained and certif</w:t>
      </w:r>
      <w:r w:rsidRPr="0071354A">
        <w:rPr>
          <w:rFonts w:ascii="Times New Roman" w:hAnsi="Times New Roman"/>
        </w:rPr>
        <w:t>ied, must be monitored in real time by DoD military or civilian personnel, must submit interrogation plans for approval, and may not be placed in charge of interrogation operations or facilities.</w:t>
      </w:r>
    </w:p>
  </w:endnote>
  <w:endnote w:id="31">
    <w:p w:rsidR="005D3C65" w:rsidRPr="0071354A"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smallCaps/>
        </w:rPr>
        <w:t>Periodic Report of the United States of America to the U.N. Committee Against Torture,</w:t>
      </w:r>
      <w:r w:rsidRPr="00F050D7">
        <w:rPr>
          <w:rFonts w:ascii="Times New Roman" w:hAnsi="Times New Roman"/>
        </w:rPr>
        <w:t xml:space="preserve"> Third-Fifth Reports, ¶ 32</w:t>
      </w:r>
      <w:r>
        <w:rPr>
          <w:rFonts w:ascii="Times New Roman" w:hAnsi="Times New Roman"/>
        </w:rPr>
        <w:t xml:space="preserve">, </w:t>
      </w:r>
      <w:r w:rsidRPr="00F050D7">
        <w:rPr>
          <w:rFonts w:ascii="Times New Roman" w:hAnsi="Times New Roman"/>
        </w:rPr>
        <w:t xml:space="preserve">Aug. 12, 2013, </w:t>
      </w:r>
      <w:r w:rsidRPr="00BE34DD">
        <w:rPr>
          <w:rFonts w:ascii="Times New Roman" w:hAnsi="Times New Roman"/>
          <w:i/>
        </w:rPr>
        <w:t>available at</w:t>
      </w:r>
      <w:r w:rsidRPr="00BE34DD">
        <w:rPr>
          <w:rFonts w:ascii="Times New Roman" w:hAnsi="Times New Roman"/>
        </w:rPr>
        <w:t xml:space="preserve"> www.state.gov/documents/organization/213267.pdf; U.S. Department of Defense, </w:t>
      </w:r>
      <w:r w:rsidRPr="00BE34DD">
        <w:rPr>
          <w:rFonts w:ascii="Times New Roman" w:hAnsi="Times New Roman"/>
          <w:i/>
        </w:rPr>
        <w:t>Medical Program Support for Detainee Operations</w:t>
      </w:r>
      <w:r w:rsidRPr="00BE34DD">
        <w:rPr>
          <w:rFonts w:ascii="Times New Roman" w:hAnsi="Times New Roman"/>
        </w:rPr>
        <w:t xml:space="preserve">, Instruction 2310.08E, June 6, 2006, </w:t>
      </w:r>
      <w:r w:rsidRPr="00BE34DD">
        <w:rPr>
          <w:rFonts w:ascii="Times New Roman" w:hAnsi="Times New Roman"/>
          <w:i/>
        </w:rPr>
        <w:t>availab</w:t>
      </w:r>
      <w:r w:rsidRPr="00515C3F">
        <w:rPr>
          <w:rFonts w:ascii="Times New Roman" w:hAnsi="Times New Roman"/>
          <w:i/>
        </w:rPr>
        <w:t>le at</w:t>
      </w:r>
      <w:r w:rsidRPr="000D6623">
        <w:rPr>
          <w:rFonts w:ascii="Times New Roman" w:hAnsi="Times New Roman"/>
        </w:rPr>
        <w:t xml:space="preserve"> </w:t>
      </w:r>
      <w:r w:rsidRPr="005D36CF">
        <w:rPr>
          <w:rFonts w:ascii="Times New Roman" w:hAnsi="Times New Roman"/>
        </w:rPr>
        <w:t xml:space="preserve">http://www.dtic.mil/whs/directives/ </w:t>
      </w:r>
      <w:proofErr w:type="spellStart"/>
      <w:r w:rsidRPr="005D36CF">
        <w:rPr>
          <w:rFonts w:ascii="Times New Roman" w:hAnsi="Times New Roman"/>
        </w:rPr>
        <w:t>corres</w:t>
      </w:r>
      <w:proofErr w:type="spellEnd"/>
      <w:r w:rsidRPr="005D36CF">
        <w:rPr>
          <w:rFonts w:ascii="Times New Roman" w:hAnsi="Times New Roman"/>
        </w:rPr>
        <w:t>/</w:t>
      </w:r>
      <w:r w:rsidRPr="007B37BC">
        <w:rPr>
          <w:rFonts w:ascii="Times New Roman" w:hAnsi="Times New Roman"/>
        </w:rPr>
        <w:t>pdf/231008p.pdf</w:t>
      </w:r>
      <w:r w:rsidRPr="00F050D7">
        <w:rPr>
          <w:rFonts w:ascii="Times New Roman" w:hAnsi="Times New Roman"/>
        </w:rPr>
        <w:t>. DoD Instruction 2310.08E also “[r]</w:t>
      </w:r>
      <w:proofErr w:type="spellStart"/>
      <w:r w:rsidRPr="00F050D7">
        <w:rPr>
          <w:rFonts w:ascii="Times New Roman" w:hAnsi="Times New Roman"/>
        </w:rPr>
        <w:t>eaffirms</w:t>
      </w:r>
      <w:proofErr w:type="spellEnd"/>
      <w:r w:rsidRPr="00F050D7">
        <w:rPr>
          <w:rFonts w:ascii="Times New Roman" w:hAnsi="Times New Roman"/>
        </w:rPr>
        <w:t xml:space="preserve"> the responsibility of health care personnel to protect and treat, in the context of a professional treatment relationship and established principles of medical practice, all detainees in the </w:t>
      </w:r>
      <w:r w:rsidRPr="00BE34DD">
        <w:rPr>
          <w:rFonts w:ascii="Times New Roman" w:hAnsi="Times New Roman"/>
        </w:rPr>
        <w:t>control of the Armed Forces during military operations. This includes enemy prisoners of war, retained personnel, civilian internees, and other detain</w:t>
      </w:r>
      <w:r w:rsidRPr="000D6623">
        <w:rPr>
          <w:rFonts w:ascii="Times New Roman" w:hAnsi="Times New Roman"/>
        </w:rPr>
        <w:t>ees.”</w:t>
      </w:r>
      <w:r>
        <w:rPr>
          <w:rFonts w:ascii="Times New Roman" w:hAnsi="Times New Roman"/>
        </w:rPr>
        <w:t xml:space="preserve"> </w:t>
      </w:r>
      <w:r w:rsidRPr="000D6623">
        <w:rPr>
          <w:rFonts w:ascii="Times New Roman" w:hAnsi="Times New Roman"/>
        </w:rPr>
        <w:t>And it establishes reportable incident requirements related to observed or suspected violation of applicable standards for treatment of detainees. In addition, Department of Defense policy supports the preservation of life by appropriate clinical me</w:t>
      </w:r>
      <w:r w:rsidRPr="0088096A">
        <w:rPr>
          <w:rFonts w:ascii="Times New Roman" w:hAnsi="Times New Roman"/>
        </w:rPr>
        <w:t>ans, in a humane manner, and in accordance with all applicable laws. To that end, the Department of Defense has established clinically appropriate procedures to address the medical care and treatment of individual detainees experiencing the adverse health effects of clinically significant weight loss, including those individuals who are engaged in hunger strikes. Involuntary feeding is used only as a last resort if necessary to address significant health issues caused by malnutrition and/or dehydration, and</w:t>
      </w:r>
      <w:r w:rsidRPr="0071354A">
        <w:rPr>
          <w:rFonts w:ascii="Times New Roman" w:hAnsi="Times New Roman"/>
        </w:rPr>
        <w:t xml:space="preserve"> it is never used as a form of punishment. These procedures are administered in accordance with all applicable domestic and international laws pertaining to humane treatment.</w:t>
      </w:r>
    </w:p>
  </w:endnote>
  <w:endnote w:id="32">
    <w:p w:rsidR="005D3C65" w:rsidRPr="00BE34DD"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 1045(b</w:t>
      </w:r>
      <w:proofErr w:type="gramStart"/>
      <w:r w:rsidRPr="00F050D7">
        <w:rPr>
          <w:rFonts w:ascii="Times New Roman" w:hAnsi="Times New Roman"/>
        </w:rPr>
        <w:t>)(</w:t>
      </w:r>
      <w:proofErr w:type="gramEnd"/>
      <w:r w:rsidRPr="00F050D7">
        <w:rPr>
          <w:rFonts w:ascii="Times New Roman" w:hAnsi="Times New Roman"/>
        </w:rPr>
        <w:t>1). Because this provision is applicable where individuals are detained in any “armed conflict,” it d</w:t>
      </w:r>
      <w:r w:rsidRPr="00BE34DD">
        <w:rPr>
          <w:rFonts w:ascii="Times New Roman" w:hAnsi="Times New Roman"/>
        </w:rPr>
        <w:t>oes not apply in routine criminal cases.</w:t>
      </w:r>
    </w:p>
  </w:endnote>
  <w:endnote w:id="33">
    <w:p w:rsidR="005D3C65" w:rsidRPr="000D6623"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Executive Order requires that all agencies of the U.S. Government provide the ICRC with such notification of and access to any individual detained in any armed conflict in the custody or under the effective co</w:t>
      </w:r>
      <w:r w:rsidRPr="00BE34DD">
        <w:rPr>
          <w:rFonts w:ascii="Times New Roman" w:hAnsi="Times New Roman"/>
        </w:rPr>
        <w:t>ntrol of an officer, employee, or other agent of the U.S. Government or detained within a facility owned, operated, or controlled by a department or a</w:t>
      </w:r>
      <w:r w:rsidRPr="000D6623">
        <w:rPr>
          <w:rFonts w:ascii="Times New Roman" w:hAnsi="Times New Roman"/>
        </w:rPr>
        <w:t>gency of the U.S. Government, consistent with Department of Defense</w:t>
      </w:r>
      <w:r>
        <w:rPr>
          <w:rFonts w:ascii="Times New Roman" w:hAnsi="Times New Roman"/>
        </w:rPr>
        <w:t xml:space="preserve"> </w:t>
      </w:r>
      <w:r w:rsidRPr="000D6623">
        <w:rPr>
          <w:rFonts w:ascii="Times New Roman" w:hAnsi="Times New Roman"/>
        </w:rPr>
        <w:t>regulations and policies.</w:t>
      </w:r>
    </w:p>
  </w:endnote>
  <w:endnote w:id="34">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DoD</w:t>
      </w:r>
      <w:r w:rsidRPr="00F050D7">
        <w:rPr>
          <w:rFonts w:ascii="Times New Roman" w:hAnsi="Times New Roman"/>
        </w:rPr>
        <w:t xml:space="preserve"> Directive 2310.01E,</w:t>
      </w:r>
      <w:r>
        <w:rPr>
          <w:rFonts w:ascii="Times New Roman" w:hAnsi="Times New Roman"/>
        </w:rPr>
        <w:t xml:space="preserve"> </w:t>
      </w:r>
      <w:r>
        <w:rPr>
          <w:rFonts w:ascii="Times New Roman" w:hAnsi="Times New Roman"/>
          <w:i/>
        </w:rPr>
        <w:t>supra</w:t>
      </w:r>
      <w:r>
        <w:rPr>
          <w:rFonts w:ascii="Times New Roman" w:hAnsi="Times New Roman"/>
        </w:rPr>
        <w:t xml:space="preserve"> note </w:t>
      </w:r>
      <w:r>
        <w:rPr>
          <w:rFonts w:ascii="Times New Roman" w:hAnsi="Times New Roman"/>
        </w:rPr>
        <w:fldChar w:fldCharType="begin"/>
      </w:r>
      <w:r>
        <w:rPr>
          <w:rFonts w:ascii="Times New Roman" w:hAnsi="Times New Roman"/>
        </w:rPr>
        <w:instrText xml:space="preserve"> NOTEREF _Ref467232925 \h </w:instrText>
      </w:r>
      <w:r>
        <w:rPr>
          <w:rFonts w:ascii="Times New Roman" w:hAnsi="Times New Roman"/>
        </w:rPr>
      </w:r>
      <w:r>
        <w:rPr>
          <w:rFonts w:ascii="Times New Roman" w:hAnsi="Times New Roman"/>
        </w:rPr>
        <w:fldChar w:fldCharType="separate"/>
      </w:r>
      <w:r>
        <w:rPr>
          <w:rFonts w:ascii="Times New Roman" w:hAnsi="Times New Roman"/>
        </w:rPr>
        <w:t>207</w:t>
      </w:r>
      <w:r>
        <w:rPr>
          <w:rFonts w:ascii="Times New Roman" w:hAnsi="Times New Roman"/>
        </w:rPr>
        <w:fldChar w:fldCharType="end"/>
      </w:r>
      <w:r w:rsidRPr="00F050D7">
        <w:rPr>
          <w:rFonts w:ascii="Times New Roman" w:hAnsi="Times New Roman"/>
        </w:rPr>
        <w:t xml:space="preserve">. </w:t>
      </w:r>
    </w:p>
  </w:endnote>
  <w:endnote w:id="35">
    <w:p w:rsidR="005D3C65" w:rsidRPr="00F050D7" w:rsidRDefault="005D3C65" w:rsidP="005D3C65">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Principles were concluded in 2012. The Copenhagen Principles are non-legally binding principles developed over a five-year process by 24 governments and are intended to lay out good practices for States and international organizations that detain persons</w:t>
      </w:r>
      <w:r w:rsidRPr="00BE34DD">
        <w:rPr>
          <w:rFonts w:ascii="Times New Roman" w:hAnsi="Times New Roman"/>
        </w:rPr>
        <w:t xml:space="preserve"> in the course of international military operations and in situations of non-international armed conflict. The Principles are available at </w:t>
      </w:r>
      <w:r w:rsidRPr="00795126">
        <w:t>www.um.dk.en</w:t>
      </w:r>
      <w:r w:rsidRPr="00F050D7">
        <w:rPr>
          <w:rStyle w:val="Hyperlink"/>
          <w:rFonts w:ascii="Times New Roman" w:hAnsi="Times New Roman"/>
        </w:rPr>
        <w:t>.</w:t>
      </w:r>
      <w:r w:rsidRPr="00F050D7">
        <w:rPr>
          <w:rFonts w:ascii="Times New Roman" w:hAnsi="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1FE" w:rsidRDefault="003501FE" w:rsidP="005D3C65">
      <w:pPr>
        <w:spacing w:after="0" w:line="240" w:lineRule="auto"/>
      </w:pPr>
      <w:r>
        <w:separator/>
      </w:r>
    </w:p>
  </w:footnote>
  <w:footnote w:type="continuationSeparator" w:id="0">
    <w:p w:rsidR="003501FE" w:rsidRDefault="003501FE" w:rsidP="005D3C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57C04"/>
    <w:multiLevelType w:val="hybridMultilevel"/>
    <w:tmpl w:val="6BF04AA8"/>
    <w:lvl w:ilvl="0" w:tplc="0409000F">
      <w:start w:val="1"/>
      <w:numFmt w:val="decimal"/>
      <w:pStyle w:val="Heading4"/>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1057B4"/>
    <w:multiLevelType w:val="hybridMultilevel"/>
    <w:tmpl w:val="705AC6C8"/>
    <w:lvl w:ilvl="0" w:tplc="1B94803E">
      <w:start w:val="1"/>
      <w:numFmt w:val="lowerRoman"/>
      <w:lvlText w:val="%1."/>
      <w:lvlJc w:val="left"/>
      <w:pPr>
        <w:ind w:left="1080" w:hanging="720"/>
      </w:pPr>
      <w:rPr>
        <w:rFonts w:hint="default"/>
      </w:rPr>
    </w:lvl>
    <w:lvl w:ilvl="1" w:tplc="502AEB12">
      <w:start w:val="1"/>
      <w:numFmt w:val="lowerLetter"/>
      <w:pStyle w:val="Heading5"/>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65"/>
    <w:rsid w:val="003501FE"/>
    <w:rsid w:val="00475810"/>
    <w:rsid w:val="0056086F"/>
    <w:rsid w:val="005D3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E2FDD4-97B1-452E-82B6-C03883717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C65"/>
    <w:pPr>
      <w:spacing w:after="200" w:line="276" w:lineRule="auto"/>
    </w:pPr>
    <w:rPr>
      <w:rFonts w:ascii="Calibri" w:eastAsia="Calibri" w:hAnsi="Calibri" w:cs="Times New Roman"/>
    </w:rPr>
  </w:style>
  <w:style w:type="paragraph" w:styleId="Heading4">
    <w:name w:val="heading 4"/>
    <w:basedOn w:val="ListParagraph"/>
    <w:next w:val="Normal"/>
    <w:link w:val="Heading4Char"/>
    <w:uiPriority w:val="9"/>
    <w:unhideWhenUsed/>
    <w:qFormat/>
    <w:rsid w:val="005D3C65"/>
    <w:pPr>
      <w:numPr>
        <w:numId w:val="2"/>
      </w:numPr>
      <w:spacing w:after="0" w:line="240" w:lineRule="auto"/>
      <w:outlineLvl w:val="3"/>
    </w:pPr>
    <w:rPr>
      <w:rFonts w:ascii="Times New Roman" w:hAnsi="Times New Roman"/>
      <w:sz w:val="24"/>
      <w:szCs w:val="24"/>
    </w:rPr>
  </w:style>
  <w:style w:type="paragraph" w:styleId="Heading5">
    <w:name w:val="heading 5"/>
    <w:basedOn w:val="ListParagraph"/>
    <w:next w:val="Normal"/>
    <w:link w:val="Heading5Char"/>
    <w:uiPriority w:val="9"/>
    <w:unhideWhenUsed/>
    <w:qFormat/>
    <w:rsid w:val="005D3C65"/>
    <w:pPr>
      <w:numPr>
        <w:ilvl w:val="1"/>
        <w:numId w:val="1"/>
      </w:numPr>
      <w:spacing w:after="0" w:line="240" w:lineRule="auto"/>
      <w:outlineLvl w:val="4"/>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D3C65"/>
    <w:rPr>
      <w:rFonts w:ascii="Times New Roman" w:eastAsia="Calibri" w:hAnsi="Times New Roman" w:cs="Times New Roman"/>
      <w:sz w:val="24"/>
      <w:szCs w:val="24"/>
    </w:rPr>
  </w:style>
  <w:style w:type="character" w:customStyle="1" w:styleId="Heading5Char">
    <w:name w:val="Heading 5 Char"/>
    <w:basedOn w:val="DefaultParagraphFont"/>
    <w:link w:val="Heading5"/>
    <w:uiPriority w:val="9"/>
    <w:rsid w:val="005D3C65"/>
    <w:rPr>
      <w:rFonts w:ascii="Times New Roman" w:eastAsia="Calibri" w:hAnsi="Times New Roman" w:cs="Times New Roman"/>
      <w:sz w:val="24"/>
      <w:szCs w:val="24"/>
    </w:rPr>
  </w:style>
  <w:style w:type="character" w:styleId="Hyperlink">
    <w:name w:val="Hyperlink"/>
    <w:uiPriority w:val="99"/>
    <w:unhideWhenUsed/>
    <w:rsid w:val="005D3C65"/>
    <w:rPr>
      <w:color w:val="auto"/>
      <w:u w:val="single"/>
    </w:rPr>
  </w:style>
  <w:style w:type="paragraph" w:styleId="EndnoteText">
    <w:name w:val="endnote text"/>
    <w:basedOn w:val="Normal"/>
    <w:link w:val="EndnoteTextChar"/>
    <w:uiPriority w:val="99"/>
    <w:semiHidden/>
    <w:unhideWhenUsed/>
    <w:rsid w:val="005D3C6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D3C65"/>
    <w:rPr>
      <w:rFonts w:ascii="Calibri" w:eastAsia="Calibri" w:hAnsi="Calibri" w:cs="Times New Roman"/>
      <w:sz w:val="20"/>
      <w:szCs w:val="20"/>
    </w:rPr>
  </w:style>
  <w:style w:type="character" w:styleId="EndnoteReference">
    <w:name w:val="endnote reference"/>
    <w:uiPriority w:val="99"/>
    <w:semiHidden/>
    <w:unhideWhenUsed/>
    <w:rsid w:val="005D3C65"/>
    <w:rPr>
      <w:vertAlign w:val="superscript"/>
    </w:rPr>
  </w:style>
  <w:style w:type="paragraph" w:styleId="ListParagraph">
    <w:name w:val="List Paragraph"/>
    <w:basedOn w:val="Normal"/>
    <w:uiPriority w:val="34"/>
    <w:qFormat/>
    <w:rsid w:val="005D3C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2014</Words>
  <Characters>11481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13469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Moss, Ian C. EOP/NSC</dc:creator>
  <cp:keywords/>
  <dc:description/>
  <cp:lastModifiedBy>Moss, Ian C. EOP/NSC</cp:lastModifiedBy>
  <cp:revision>1</cp:revision>
  <dcterms:created xsi:type="dcterms:W3CDTF">2016-12-01T23:57:00Z</dcterms:created>
  <dcterms:modified xsi:type="dcterms:W3CDTF">2016-12-01T23:58:00Z</dcterms:modified>
</cp:coreProperties>
</file>